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1C8" w:rsidRPr="00C72C83" w:rsidRDefault="00C411C8" w:rsidP="00C411C8">
      <w:pPr>
        <w:ind w:left="180"/>
        <w:jc w:val="center"/>
        <w:rPr>
          <w:rFonts w:ascii="Trebuchet MS" w:hAnsi="Trebuchet MS" w:cs="Arial"/>
          <w:sz w:val="18"/>
          <w:szCs w:val="18"/>
        </w:rPr>
      </w:pPr>
      <w:bookmarkStart w:id="0" w:name="_GoBack"/>
      <w:bookmarkEnd w:id="0"/>
      <w:r w:rsidRPr="00C72C83">
        <w:rPr>
          <w:rFonts w:ascii="Trebuchet MS" w:hAnsi="Trebuchet MS" w:cs="Arial"/>
          <w:sz w:val="18"/>
          <w:szCs w:val="18"/>
        </w:rPr>
        <w:t>– CALVADOS – (14)</w:t>
      </w:r>
    </w:p>
    <w:p w:rsidR="00C411C8" w:rsidRPr="00C72C83" w:rsidRDefault="00C411C8" w:rsidP="00C411C8">
      <w:pPr>
        <w:ind w:left="180"/>
        <w:rPr>
          <w:rFonts w:ascii="Trebuchet MS" w:hAnsi="Trebuchet MS"/>
        </w:rPr>
      </w:pPr>
    </w:p>
    <w:p w:rsidR="00C411C8" w:rsidRPr="00C72C83" w:rsidRDefault="001C4C40" w:rsidP="00C411C8">
      <w:pPr>
        <w:tabs>
          <w:tab w:val="left" w:pos="4536"/>
        </w:tabs>
        <w:jc w:val="center"/>
        <w:rPr>
          <w:rFonts w:ascii="Trebuchet MS" w:hAnsi="Trebuchet MS" w:cs="Courier New"/>
          <w:bCs/>
        </w:rPr>
      </w:pPr>
      <w:r>
        <w:rPr>
          <w:rFonts w:ascii="Trebuchet MS" w:hAnsi="Trebuchet MS"/>
          <w:noProof/>
        </w:rPr>
        <w:drawing>
          <wp:anchor distT="0" distB="0" distL="114300" distR="114300" simplePos="0" relativeHeight="251660288" behindDoc="0" locked="0" layoutInCell="1" allowOverlap="1">
            <wp:simplePos x="0" y="0"/>
            <wp:positionH relativeFrom="column">
              <wp:posOffset>2286000</wp:posOffset>
            </wp:positionH>
            <wp:positionV relativeFrom="paragraph">
              <wp:posOffset>0</wp:posOffset>
            </wp:positionV>
            <wp:extent cx="1842770" cy="996950"/>
            <wp:effectExtent l="0" t="0" r="5080" b="0"/>
            <wp:wrapNone/>
            <wp:docPr id="3" name="Image 3" descr="logo BIC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BIC 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2770" cy="996950"/>
                    </a:xfrm>
                    <a:prstGeom prst="rect">
                      <a:avLst/>
                    </a:prstGeom>
                    <a:noFill/>
                  </pic:spPr>
                </pic:pic>
              </a:graphicData>
            </a:graphic>
            <wp14:sizeRelH relativeFrom="page">
              <wp14:pctWidth>0</wp14:pctWidth>
            </wp14:sizeRelH>
            <wp14:sizeRelV relativeFrom="page">
              <wp14:pctHeight>0</wp14:pctHeight>
            </wp14:sizeRelV>
          </wp:anchor>
        </w:drawing>
      </w:r>
    </w:p>
    <w:p w:rsidR="00C411C8" w:rsidRPr="00C72C83" w:rsidRDefault="00C411C8" w:rsidP="00C411C8">
      <w:pPr>
        <w:tabs>
          <w:tab w:val="left" w:pos="4536"/>
        </w:tabs>
        <w:jc w:val="center"/>
        <w:rPr>
          <w:rFonts w:ascii="Trebuchet MS" w:hAnsi="Trebuchet MS" w:cs="Courier New"/>
          <w:bCs/>
        </w:rPr>
      </w:pPr>
    </w:p>
    <w:p w:rsidR="00C411C8" w:rsidRPr="00C72C83" w:rsidRDefault="00C411C8" w:rsidP="00C411C8">
      <w:pPr>
        <w:tabs>
          <w:tab w:val="left" w:pos="4536"/>
        </w:tabs>
        <w:jc w:val="center"/>
        <w:rPr>
          <w:rFonts w:ascii="Trebuchet MS" w:hAnsi="Trebuchet MS" w:cs="Courier New"/>
          <w:bCs/>
        </w:rPr>
      </w:pPr>
    </w:p>
    <w:p w:rsidR="00C411C8" w:rsidRPr="00C72C83" w:rsidRDefault="00C411C8" w:rsidP="00C411C8">
      <w:pPr>
        <w:tabs>
          <w:tab w:val="left" w:pos="4536"/>
        </w:tabs>
        <w:jc w:val="center"/>
        <w:rPr>
          <w:rFonts w:ascii="Trebuchet MS" w:hAnsi="Trebuchet MS" w:cs="Courier New"/>
          <w:bCs/>
        </w:rPr>
      </w:pPr>
    </w:p>
    <w:p w:rsidR="00C411C8" w:rsidRPr="00C72C83" w:rsidRDefault="00C411C8" w:rsidP="00C411C8">
      <w:pPr>
        <w:tabs>
          <w:tab w:val="left" w:pos="4536"/>
        </w:tabs>
        <w:jc w:val="center"/>
        <w:rPr>
          <w:rFonts w:ascii="Trebuchet MS" w:hAnsi="Trebuchet MS" w:cs="Courier New"/>
          <w:bCs/>
        </w:rPr>
      </w:pPr>
    </w:p>
    <w:p w:rsidR="00C411C8" w:rsidRPr="00C72C83" w:rsidRDefault="00C411C8" w:rsidP="00C411C8">
      <w:pPr>
        <w:tabs>
          <w:tab w:val="left" w:pos="4536"/>
        </w:tabs>
        <w:jc w:val="center"/>
        <w:rPr>
          <w:rFonts w:ascii="Trebuchet MS" w:hAnsi="Trebuchet MS" w:cs="Courier New"/>
          <w:bCs/>
        </w:rPr>
      </w:pPr>
    </w:p>
    <w:p w:rsidR="00C411C8" w:rsidRPr="00C72C83" w:rsidRDefault="00C411C8" w:rsidP="00C411C8">
      <w:pPr>
        <w:tabs>
          <w:tab w:val="left" w:pos="4536"/>
        </w:tabs>
        <w:ind w:left="180"/>
        <w:jc w:val="center"/>
        <w:rPr>
          <w:rFonts w:ascii="Trebuchet MS" w:hAnsi="Trebuchet MS" w:cs="Arial"/>
          <w:b/>
          <w:bCs/>
          <w:sz w:val="22"/>
          <w:szCs w:val="22"/>
        </w:rPr>
      </w:pPr>
    </w:p>
    <w:p w:rsidR="00C411C8" w:rsidRPr="00C72C83" w:rsidRDefault="00C411C8" w:rsidP="00C411C8">
      <w:pPr>
        <w:tabs>
          <w:tab w:val="left" w:pos="4536"/>
        </w:tabs>
        <w:ind w:left="180"/>
        <w:jc w:val="center"/>
        <w:rPr>
          <w:rFonts w:ascii="Trebuchet MS" w:hAnsi="Trebuchet MS" w:cs="Arial"/>
          <w:b/>
          <w:bCs/>
          <w:sz w:val="28"/>
          <w:szCs w:val="28"/>
        </w:rPr>
      </w:pPr>
      <w:r w:rsidRPr="00C72C83">
        <w:rPr>
          <w:rFonts w:ascii="Trebuchet MS" w:hAnsi="Trebuchet MS" w:cs="Arial"/>
          <w:b/>
          <w:bCs/>
          <w:sz w:val="28"/>
          <w:szCs w:val="28"/>
        </w:rPr>
        <w:t>Communauté de Communes Bayeux Intercom</w:t>
      </w:r>
    </w:p>
    <w:p w:rsidR="00C411C8" w:rsidRPr="00C72C83" w:rsidRDefault="00C411C8" w:rsidP="00C411C8">
      <w:pPr>
        <w:tabs>
          <w:tab w:val="left" w:pos="4536"/>
        </w:tabs>
        <w:ind w:left="180"/>
        <w:jc w:val="center"/>
        <w:rPr>
          <w:rFonts w:ascii="Trebuchet MS" w:hAnsi="Trebuchet MS" w:cs="Arial"/>
          <w:sz w:val="20"/>
          <w:szCs w:val="20"/>
        </w:rPr>
      </w:pPr>
    </w:p>
    <w:p w:rsidR="00C411C8" w:rsidRPr="00C72C83" w:rsidRDefault="008C76E4" w:rsidP="00C411C8">
      <w:pPr>
        <w:tabs>
          <w:tab w:val="left" w:pos="4536"/>
        </w:tabs>
        <w:ind w:left="180"/>
        <w:jc w:val="center"/>
        <w:rPr>
          <w:rFonts w:ascii="Trebuchet MS" w:hAnsi="Trebuchet MS" w:cs="Arial"/>
          <w:sz w:val="20"/>
          <w:szCs w:val="20"/>
        </w:rPr>
      </w:pPr>
      <w:r>
        <w:rPr>
          <w:rFonts w:ascii="Trebuchet MS" w:hAnsi="Trebuchet MS" w:cs="Arial"/>
          <w:sz w:val="20"/>
          <w:szCs w:val="20"/>
        </w:rPr>
        <w:t xml:space="preserve">4 place </w:t>
      </w:r>
      <w:proofErr w:type="spellStart"/>
      <w:r>
        <w:rPr>
          <w:rFonts w:ascii="Trebuchet MS" w:hAnsi="Trebuchet MS" w:cs="Arial"/>
          <w:sz w:val="20"/>
          <w:szCs w:val="20"/>
        </w:rPr>
        <w:t>Gauquelin</w:t>
      </w:r>
      <w:proofErr w:type="spellEnd"/>
      <w:r>
        <w:rPr>
          <w:rFonts w:ascii="Trebuchet MS" w:hAnsi="Trebuchet MS" w:cs="Arial"/>
          <w:sz w:val="20"/>
          <w:szCs w:val="20"/>
        </w:rPr>
        <w:t xml:space="preserve"> </w:t>
      </w:r>
      <w:proofErr w:type="spellStart"/>
      <w:r>
        <w:rPr>
          <w:rFonts w:ascii="Trebuchet MS" w:hAnsi="Trebuchet MS" w:cs="Arial"/>
          <w:sz w:val="20"/>
          <w:szCs w:val="20"/>
        </w:rPr>
        <w:t>Despallières</w:t>
      </w:r>
      <w:proofErr w:type="spellEnd"/>
      <w:r w:rsidR="00C411C8" w:rsidRPr="00C72C83">
        <w:rPr>
          <w:rFonts w:ascii="Trebuchet MS" w:hAnsi="Trebuchet MS" w:cs="Arial"/>
          <w:sz w:val="20"/>
          <w:szCs w:val="20"/>
        </w:rPr>
        <w:t xml:space="preserve"> – </w:t>
      </w:r>
      <w:r>
        <w:rPr>
          <w:rFonts w:ascii="Trebuchet MS" w:hAnsi="Trebuchet MS" w:cs="Arial"/>
          <w:sz w:val="20"/>
          <w:szCs w:val="20"/>
        </w:rPr>
        <w:t>CS</w:t>
      </w:r>
      <w:r w:rsidR="00C411C8" w:rsidRPr="00C72C83">
        <w:rPr>
          <w:rFonts w:ascii="Trebuchet MS" w:hAnsi="Trebuchet MS" w:cs="Arial"/>
          <w:sz w:val="20"/>
          <w:szCs w:val="20"/>
        </w:rPr>
        <w:t xml:space="preserve"> 62070</w:t>
      </w:r>
    </w:p>
    <w:p w:rsidR="00C411C8" w:rsidRPr="00C72C83" w:rsidRDefault="00C411C8" w:rsidP="00C411C8">
      <w:pPr>
        <w:tabs>
          <w:tab w:val="left" w:pos="4536"/>
        </w:tabs>
        <w:ind w:left="180"/>
        <w:jc w:val="center"/>
        <w:rPr>
          <w:rFonts w:ascii="Trebuchet MS" w:hAnsi="Trebuchet MS" w:cs="Arial"/>
          <w:sz w:val="20"/>
          <w:szCs w:val="20"/>
        </w:rPr>
      </w:pPr>
      <w:r w:rsidRPr="00C72C83">
        <w:rPr>
          <w:rFonts w:ascii="Trebuchet MS" w:hAnsi="Trebuchet MS" w:cs="Arial"/>
          <w:sz w:val="20"/>
          <w:szCs w:val="20"/>
        </w:rPr>
        <w:t>14 400 Bayeux Cedex</w:t>
      </w:r>
    </w:p>
    <w:p w:rsidR="00C411C8" w:rsidRPr="00C72C83" w:rsidRDefault="00C411C8" w:rsidP="00C411C8">
      <w:pPr>
        <w:tabs>
          <w:tab w:val="left" w:pos="4536"/>
        </w:tabs>
        <w:ind w:left="180"/>
        <w:jc w:val="center"/>
        <w:rPr>
          <w:rFonts w:ascii="Trebuchet MS" w:hAnsi="Trebuchet MS" w:cs="Arial"/>
          <w:sz w:val="20"/>
          <w:szCs w:val="20"/>
        </w:rPr>
      </w:pPr>
      <w:r w:rsidRPr="00C72C83">
        <w:rPr>
          <w:rFonts w:ascii="Trebuchet MS" w:hAnsi="Trebuchet MS" w:cs="Arial"/>
          <w:sz w:val="20"/>
          <w:szCs w:val="20"/>
        </w:rPr>
        <w:t>Tel : 02.31.51.63.00</w:t>
      </w:r>
    </w:p>
    <w:p w:rsidR="00C411C8" w:rsidRPr="00C72C83" w:rsidRDefault="00C411C8" w:rsidP="00C411C8">
      <w:pPr>
        <w:tabs>
          <w:tab w:val="left" w:pos="4536"/>
        </w:tabs>
        <w:ind w:left="180"/>
        <w:jc w:val="center"/>
        <w:rPr>
          <w:rFonts w:ascii="Trebuchet MS" w:hAnsi="Trebuchet MS" w:cs="Arial"/>
          <w:sz w:val="20"/>
          <w:szCs w:val="20"/>
        </w:rPr>
      </w:pPr>
      <w:r w:rsidRPr="00C72C83">
        <w:rPr>
          <w:rFonts w:ascii="Trebuchet MS" w:hAnsi="Trebuchet MS" w:cs="Arial"/>
          <w:sz w:val="20"/>
          <w:szCs w:val="20"/>
        </w:rPr>
        <w:t>Fax : 02.31.21.39.21</w:t>
      </w:r>
    </w:p>
    <w:p w:rsidR="00C411C8" w:rsidRPr="00C72C83" w:rsidRDefault="00C411C8" w:rsidP="00C411C8">
      <w:pPr>
        <w:tabs>
          <w:tab w:val="left" w:pos="4536"/>
        </w:tabs>
        <w:ind w:left="180"/>
        <w:jc w:val="center"/>
        <w:rPr>
          <w:rFonts w:ascii="Trebuchet MS" w:hAnsi="Trebuchet MS" w:cs="Arial"/>
          <w:sz w:val="20"/>
          <w:szCs w:val="20"/>
        </w:rPr>
      </w:pPr>
    </w:p>
    <w:p w:rsidR="00C411C8" w:rsidRPr="00C72C83" w:rsidRDefault="00C411C8" w:rsidP="00C411C8">
      <w:pPr>
        <w:tabs>
          <w:tab w:val="left" w:pos="4536"/>
        </w:tabs>
        <w:ind w:left="180"/>
        <w:jc w:val="center"/>
        <w:rPr>
          <w:rFonts w:ascii="Trebuchet MS" w:hAnsi="Trebuchet MS" w:cs="Arial"/>
          <w:sz w:val="20"/>
          <w:szCs w:val="20"/>
        </w:rPr>
      </w:pPr>
      <w:r w:rsidRPr="00C72C83">
        <w:rPr>
          <w:rFonts w:ascii="Trebuchet MS" w:hAnsi="Trebuchet MS" w:cs="Arial"/>
          <w:sz w:val="20"/>
          <w:szCs w:val="20"/>
        </w:rPr>
        <w:t xml:space="preserve">E-Mail : </w:t>
      </w:r>
      <w:hyperlink r:id="rId10" w:history="1">
        <w:r w:rsidRPr="00C72C83">
          <w:rPr>
            <w:rStyle w:val="Lienhypertexte"/>
            <w:rFonts w:ascii="Trebuchet MS" w:hAnsi="Trebuchet MS"/>
            <w:sz w:val="20"/>
            <w:szCs w:val="20"/>
          </w:rPr>
          <w:t>siege@bayeux-intercom.fr</w:t>
        </w:r>
      </w:hyperlink>
    </w:p>
    <w:p w:rsidR="00C411C8" w:rsidRPr="00C72C83" w:rsidRDefault="00C411C8" w:rsidP="00C411C8">
      <w:pPr>
        <w:ind w:left="180"/>
        <w:rPr>
          <w:rFonts w:ascii="Trebuchet MS" w:hAnsi="Trebuchet MS"/>
          <w:sz w:val="20"/>
          <w:szCs w:val="20"/>
        </w:rPr>
      </w:pPr>
    </w:p>
    <w:p w:rsidR="00C411C8" w:rsidRPr="00C72C83" w:rsidRDefault="00C411C8" w:rsidP="00C411C8">
      <w:pPr>
        <w:ind w:left="180"/>
        <w:rPr>
          <w:rFonts w:ascii="Trebuchet MS" w:hAnsi="Trebuchet MS"/>
          <w:sz w:val="20"/>
          <w:szCs w:val="20"/>
        </w:rPr>
      </w:pPr>
    </w:p>
    <w:p w:rsidR="00C411C8" w:rsidRPr="00C72C83" w:rsidRDefault="00C411C8" w:rsidP="00C411C8">
      <w:pPr>
        <w:ind w:left="180"/>
        <w:rPr>
          <w:rFonts w:ascii="Trebuchet MS" w:hAnsi="Trebuchet MS"/>
        </w:rPr>
      </w:pPr>
    </w:p>
    <w:p w:rsidR="00C411C8" w:rsidRPr="00C72C83" w:rsidRDefault="00C411C8" w:rsidP="00C411C8">
      <w:pPr>
        <w:ind w:left="180"/>
        <w:rPr>
          <w:rFonts w:ascii="Trebuchet MS" w:hAnsi="Trebuchet MS"/>
        </w:rPr>
      </w:pPr>
    </w:p>
    <w:p w:rsidR="00C411C8" w:rsidRPr="00C72C83" w:rsidRDefault="00C411C8" w:rsidP="00C411C8">
      <w:pPr>
        <w:ind w:left="180"/>
        <w:rPr>
          <w:rFonts w:ascii="Trebuchet MS" w:hAnsi="Trebuchet MS"/>
        </w:rPr>
      </w:pPr>
    </w:p>
    <w:p w:rsidR="00C411C8" w:rsidRPr="00C72C83" w:rsidRDefault="00C411C8" w:rsidP="00C411C8">
      <w:pPr>
        <w:ind w:left="180"/>
        <w:rPr>
          <w:rFonts w:ascii="Trebuchet MS" w:hAnsi="Trebuchet MS"/>
        </w:rPr>
      </w:pPr>
    </w:p>
    <w:p w:rsidR="00C411C8" w:rsidRPr="00C72C83" w:rsidRDefault="00C411C8" w:rsidP="00C411C8">
      <w:pPr>
        <w:ind w:left="180"/>
        <w:rPr>
          <w:rFonts w:ascii="Trebuchet MS" w:hAnsi="Trebuchet MS"/>
        </w:rPr>
      </w:pPr>
    </w:p>
    <w:p w:rsidR="00C411C8" w:rsidRPr="00C72C83" w:rsidRDefault="00C411C8" w:rsidP="00C411C8">
      <w:pPr>
        <w:ind w:left="180"/>
        <w:rPr>
          <w:rFonts w:ascii="Trebuchet MS" w:hAnsi="Trebuchet MS" w:cs="Arial"/>
        </w:rPr>
      </w:pPr>
    </w:p>
    <w:p w:rsidR="00C411C8" w:rsidRPr="00C72C83" w:rsidRDefault="00C411C8" w:rsidP="00C411C8">
      <w:pPr>
        <w:ind w:left="180"/>
        <w:rPr>
          <w:rFonts w:ascii="Trebuchet MS" w:hAnsi="Trebuchet MS" w:cs="Arial"/>
        </w:rPr>
      </w:pPr>
    </w:p>
    <w:p w:rsidR="00C411C8" w:rsidRPr="00C72C83" w:rsidRDefault="00C411C8" w:rsidP="00C411C8">
      <w:pPr>
        <w:ind w:left="180"/>
        <w:rPr>
          <w:rFonts w:ascii="Trebuchet MS" w:hAnsi="Trebuchet MS" w:cs="Arial"/>
        </w:rPr>
      </w:pPr>
    </w:p>
    <w:p w:rsidR="00C411C8" w:rsidRPr="00C72C83" w:rsidRDefault="008B19F9" w:rsidP="00C411C8">
      <w:pPr>
        <w:jc w:val="center"/>
        <w:rPr>
          <w:rFonts w:ascii="Trebuchet MS" w:hAnsi="Trebuchet MS"/>
          <w:sz w:val="36"/>
          <w:szCs w:val="36"/>
        </w:rPr>
      </w:pPr>
      <w:r>
        <w:rPr>
          <w:rFonts w:ascii="Trebuchet MS" w:hAnsi="Trebuchet MS"/>
          <w:sz w:val="36"/>
          <w:szCs w:val="36"/>
        </w:rPr>
        <w:t xml:space="preserve">Diagnostic structurel d’un réservoir sur tour </w:t>
      </w:r>
      <w:r>
        <w:rPr>
          <w:rFonts w:ascii="Trebuchet MS" w:hAnsi="Trebuchet MS"/>
          <w:sz w:val="36"/>
          <w:szCs w:val="36"/>
        </w:rPr>
        <w:br/>
        <w:t>Le Planet à Longues-sur-Mer</w:t>
      </w:r>
    </w:p>
    <w:p w:rsidR="00C411C8" w:rsidRPr="00C72C83" w:rsidRDefault="00C411C8" w:rsidP="00C411C8">
      <w:pPr>
        <w:ind w:left="180"/>
        <w:jc w:val="center"/>
        <w:rPr>
          <w:rFonts w:ascii="Trebuchet MS" w:hAnsi="Trebuchet MS" w:cs="Arial"/>
        </w:rPr>
      </w:pPr>
    </w:p>
    <w:p w:rsidR="00C411C8" w:rsidRPr="00C72C83" w:rsidRDefault="00C411C8" w:rsidP="00C411C8">
      <w:pPr>
        <w:ind w:left="180"/>
        <w:jc w:val="center"/>
        <w:rPr>
          <w:rFonts w:ascii="Trebuchet MS" w:hAnsi="Trebuchet MS" w:cs="Arial"/>
        </w:rPr>
      </w:pPr>
    </w:p>
    <w:p w:rsidR="00C411C8" w:rsidRPr="00C72C83" w:rsidRDefault="00C411C8" w:rsidP="00C411C8">
      <w:pPr>
        <w:ind w:left="180"/>
        <w:jc w:val="center"/>
        <w:rPr>
          <w:rFonts w:ascii="Trebuchet MS" w:hAnsi="Trebuchet MS" w:cs="Arial"/>
        </w:rPr>
      </w:pPr>
    </w:p>
    <w:p w:rsidR="00C411C8" w:rsidRPr="00C72C83" w:rsidRDefault="00C411C8" w:rsidP="00C411C8">
      <w:pPr>
        <w:ind w:left="180"/>
        <w:jc w:val="center"/>
        <w:rPr>
          <w:rFonts w:ascii="Trebuchet MS" w:hAnsi="Trebuchet MS" w:cs="Arial"/>
        </w:rPr>
      </w:pPr>
    </w:p>
    <w:p w:rsidR="00C411C8" w:rsidRPr="00C72C83" w:rsidRDefault="00C411C8" w:rsidP="00C411C8">
      <w:pPr>
        <w:ind w:left="180"/>
        <w:jc w:val="center"/>
        <w:rPr>
          <w:rFonts w:ascii="Trebuchet MS" w:hAnsi="Trebuchet MS" w:cs="Arial"/>
        </w:rPr>
      </w:pPr>
    </w:p>
    <w:p w:rsidR="00C411C8" w:rsidRPr="00C72C83" w:rsidRDefault="00C411C8" w:rsidP="00C411C8">
      <w:pPr>
        <w:ind w:left="180"/>
        <w:jc w:val="center"/>
        <w:rPr>
          <w:rFonts w:ascii="Trebuchet MS" w:hAnsi="Trebuchet MS" w:cs="Arial"/>
        </w:rPr>
      </w:pPr>
    </w:p>
    <w:p w:rsidR="00C411C8" w:rsidRPr="00C72C83" w:rsidRDefault="008C76E4" w:rsidP="00C411C8">
      <w:pPr>
        <w:ind w:left="180"/>
        <w:jc w:val="center"/>
        <w:rPr>
          <w:rFonts w:ascii="Trebuchet MS" w:hAnsi="Trebuchet MS" w:cs="Arial"/>
          <w:b/>
          <w:u w:val="single"/>
        </w:rPr>
      </w:pPr>
      <w:r>
        <w:rPr>
          <w:rFonts w:ascii="Trebuchet MS" w:hAnsi="Trebuchet MS" w:cs="Arial"/>
          <w:b/>
          <w:u w:val="single"/>
        </w:rPr>
        <w:t>Contrat de prestations</w:t>
      </w:r>
    </w:p>
    <w:p w:rsidR="00C411C8" w:rsidRPr="00C72C83" w:rsidRDefault="00C411C8" w:rsidP="00C411C8">
      <w:pPr>
        <w:ind w:left="180"/>
        <w:jc w:val="center"/>
        <w:rPr>
          <w:rFonts w:ascii="Trebuchet MS" w:hAnsi="Trebuchet MS" w:cs="Arial"/>
        </w:rPr>
      </w:pPr>
    </w:p>
    <w:p w:rsidR="00C411C8" w:rsidRPr="00C72C83" w:rsidRDefault="00C411C8" w:rsidP="00C411C8">
      <w:pPr>
        <w:ind w:left="180"/>
        <w:jc w:val="center"/>
        <w:rPr>
          <w:rFonts w:ascii="Trebuchet MS" w:hAnsi="Trebuchet MS" w:cs="Arial"/>
        </w:rPr>
      </w:pPr>
    </w:p>
    <w:p w:rsidR="00C411C8" w:rsidRPr="00C72C83" w:rsidRDefault="00C411C8" w:rsidP="00C411C8">
      <w:pPr>
        <w:ind w:left="180"/>
        <w:jc w:val="center"/>
        <w:rPr>
          <w:rFonts w:ascii="Trebuchet MS" w:hAnsi="Trebuchet MS" w:cs="Courier New"/>
        </w:rPr>
      </w:pPr>
    </w:p>
    <w:p w:rsidR="00792552" w:rsidRPr="00134BE4" w:rsidRDefault="00C411C8" w:rsidP="008E2707">
      <w:pPr>
        <w:spacing w:before="120" w:after="120"/>
        <w:rPr>
          <w:rFonts w:ascii="Trebuchet MS" w:hAnsi="Trebuchet MS"/>
          <w:b/>
          <w:sz w:val="22"/>
          <w:u w:val="single"/>
        </w:rPr>
      </w:pPr>
      <w:r w:rsidRPr="00C72C83">
        <w:rPr>
          <w:rFonts w:ascii="Trebuchet MS" w:hAnsi="Trebuchet MS"/>
          <w:sz w:val="32"/>
        </w:rPr>
        <w:br w:type="page"/>
      </w:r>
      <w:r w:rsidRPr="00134BE4">
        <w:rPr>
          <w:rFonts w:ascii="Trebuchet MS" w:hAnsi="Trebuchet MS"/>
          <w:b/>
          <w:sz w:val="22"/>
          <w:u w:val="single"/>
        </w:rPr>
        <w:lastRenderedPageBreak/>
        <w:t>Préambule</w:t>
      </w:r>
    </w:p>
    <w:p w:rsidR="00792552" w:rsidRDefault="008B19F9" w:rsidP="008E2707">
      <w:pPr>
        <w:spacing w:before="120" w:after="120"/>
        <w:jc w:val="both"/>
        <w:rPr>
          <w:rFonts w:ascii="Trebuchet MS" w:hAnsi="Trebuchet MS"/>
          <w:sz w:val="20"/>
        </w:rPr>
      </w:pPr>
      <w:r>
        <w:rPr>
          <w:rFonts w:ascii="Trebuchet MS" w:hAnsi="Trebuchet MS"/>
          <w:sz w:val="20"/>
        </w:rPr>
        <w:t>Dans le cadre de sa compétence, la communauté de communes de Bayeux Intercom assure le maintien du patrimoine de production et de stockage de l’eau potable, dans un état permettant, en permanence, la production et la distribution de l’eau en quantité et en qualité suffisantes. Or le service de l’eau a constaté des désordres apparents sur le réservoir sur tour dit « Le Planet », situé chemin du Château d’eau, lieu-dit Le Planet à Longues-sur-Mer (14400).</w:t>
      </w:r>
    </w:p>
    <w:p w:rsidR="008B19F9" w:rsidRDefault="008B19F9" w:rsidP="008E2707">
      <w:pPr>
        <w:spacing w:before="120" w:after="120"/>
        <w:jc w:val="both"/>
        <w:rPr>
          <w:rFonts w:ascii="Trebuchet MS" w:hAnsi="Trebuchet MS"/>
          <w:sz w:val="20"/>
        </w:rPr>
      </w:pPr>
      <w:r>
        <w:rPr>
          <w:rFonts w:ascii="Trebuchet MS" w:hAnsi="Trebuchet MS"/>
          <w:sz w:val="20"/>
        </w:rPr>
        <w:t>En complément de ces constations visuelles, il est nécessaire de réaliser une évaluation et un diagnostic complet</w:t>
      </w:r>
      <w:r w:rsidR="00BC33AE">
        <w:rPr>
          <w:rFonts w:ascii="Trebuchet MS" w:hAnsi="Trebuchet MS"/>
          <w:sz w:val="20"/>
        </w:rPr>
        <w:t xml:space="preserve"> de cet ouvrage. Il s’agit de contrôler superficiellement et en profondeur la structure de l’ouvrage</w:t>
      </w:r>
      <w:r w:rsidR="004A758D">
        <w:rPr>
          <w:rFonts w:ascii="Trebuchet MS" w:hAnsi="Trebuchet MS"/>
          <w:sz w:val="20"/>
        </w:rPr>
        <w:t xml:space="preserve"> ainsi que son étanchéité de cuve</w:t>
      </w:r>
      <w:r w:rsidR="00BC33AE">
        <w:rPr>
          <w:rFonts w:ascii="Trebuchet MS" w:hAnsi="Trebuchet MS"/>
          <w:sz w:val="20"/>
        </w:rPr>
        <w:t xml:space="preserve"> afin d’en déterminer l’état profond et les travaux à réaliser pour sa pérennisation.</w:t>
      </w:r>
    </w:p>
    <w:p w:rsidR="00BC33AE" w:rsidRPr="00134BE4" w:rsidRDefault="00BC33AE" w:rsidP="008E2707">
      <w:pPr>
        <w:spacing w:before="120" w:after="120"/>
        <w:jc w:val="both"/>
        <w:rPr>
          <w:rFonts w:ascii="Trebuchet MS" w:hAnsi="Trebuchet MS"/>
          <w:sz w:val="20"/>
        </w:rPr>
      </w:pPr>
      <w:r>
        <w:rPr>
          <w:rFonts w:ascii="Trebuchet MS" w:hAnsi="Trebuchet MS"/>
          <w:sz w:val="20"/>
        </w:rPr>
        <w:t>Le présent diagnostic doit permettre d’évaluer l’état de l’ouvrage et doit servir d’aide à la décision pour la maîtrise d’ouvrage. Il s’agit de conclure sur des préconisations de travaux et d’imaginer des solutions de confortement pour permettre à l’ouvrage de continuer à remplir l’ensemble de ses fonctions.</w:t>
      </w:r>
    </w:p>
    <w:p w:rsidR="00792552" w:rsidRPr="00134BE4" w:rsidRDefault="00792552" w:rsidP="00C411C8">
      <w:pPr>
        <w:spacing w:before="240" w:after="120"/>
        <w:jc w:val="both"/>
        <w:rPr>
          <w:rFonts w:ascii="Trebuchet MS" w:hAnsi="Trebuchet MS"/>
          <w:b/>
          <w:bCs/>
          <w:sz w:val="22"/>
          <w:u w:val="single"/>
        </w:rPr>
      </w:pPr>
      <w:r w:rsidRPr="00134BE4">
        <w:rPr>
          <w:rFonts w:ascii="Trebuchet MS" w:hAnsi="Trebuchet MS"/>
          <w:b/>
          <w:bCs/>
          <w:sz w:val="22"/>
          <w:u w:val="single"/>
        </w:rPr>
        <w:t xml:space="preserve">Article 1 : Objet </w:t>
      </w:r>
      <w:r w:rsidR="008C76E4">
        <w:rPr>
          <w:rFonts w:ascii="Trebuchet MS" w:hAnsi="Trebuchet MS"/>
          <w:b/>
          <w:bCs/>
          <w:sz w:val="22"/>
          <w:u w:val="single"/>
        </w:rPr>
        <w:t>du contrat</w:t>
      </w:r>
    </w:p>
    <w:p w:rsidR="008E2707" w:rsidRDefault="00BC33AE" w:rsidP="008E2707">
      <w:pPr>
        <w:spacing w:before="120" w:after="120"/>
        <w:jc w:val="both"/>
        <w:rPr>
          <w:rFonts w:ascii="Trebuchet MS" w:hAnsi="Trebuchet MS"/>
          <w:sz w:val="20"/>
        </w:rPr>
      </w:pPr>
      <w:r>
        <w:rPr>
          <w:rFonts w:ascii="Trebuchet MS" w:hAnsi="Trebuchet MS"/>
          <w:sz w:val="20"/>
        </w:rPr>
        <w:t xml:space="preserve">Le présent </w:t>
      </w:r>
      <w:r w:rsidR="008C76E4">
        <w:rPr>
          <w:rFonts w:ascii="Trebuchet MS" w:hAnsi="Trebuchet MS"/>
          <w:sz w:val="20"/>
        </w:rPr>
        <w:t>contrat</w:t>
      </w:r>
      <w:r>
        <w:rPr>
          <w:rFonts w:ascii="Trebuchet MS" w:hAnsi="Trebuchet MS"/>
          <w:sz w:val="20"/>
        </w:rPr>
        <w:t xml:space="preserve"> fixe les conditions techniques relatives à l’exécution d’un diagnostic structurel sur le réservoir sur tour dit « Le Planet » à Longues-sur-Mer.</w:t>
      </w:r>
    </w:p>
    <w:p w:rsidR="00BC33AE" w:rsidRDefault="00BC33AE" w:rsidP="008E2707">
      <w:pPr>
        <w:spacing w:before="120" w:after="120"/>
        <w:jc w:val="both"/>
        <w:rPr>
          <w:rFonts w:ascii="Trebuchet MS" w:hAnsi="Trebuchet MS"/>
          <w:sz w:val="20"/>
        </w:rPr>
      </w:pPr>
      <w:r>
        <w:rPr>
          <w:rFonts w:ascii="Trebuchet MS" w:hAnsi="Trebuchet MS"/>
          <w:sz w:val="20"/>
        </w:rPr>
        <w:t>Le diagnostic devra déterminer :</w:t>
      </w:r>
    </w:p>
    <w:p w:rsidR="00BC33AE" w:rsidRDefault="00BC33AE" w:rsidP="00BC33AE">
      <w:pPr>
        <w:pStyle w:val="Paragraphedeliste"/>
        <w:numPr>
          <w:ilvl w:val="0"/>
          <w:numId w:val="6"/>
        </w:numPr>
        <w:spacing w:before="120" w:after="120"/>
        <w:jc w:val="both"/>
        <w:rPr>
          <w:rFonts w:ascii="Trebuchet MS" w:hAnsi="Trebuchet MS"/>
        </w:rPr>
      </w:pPr>
      <w:r>
        <w:rPr>
          <w:rFonts w:ascii="Trebuchet MS" w:hAnsi="Trebuchet MS"/>
        </w:rPr>
        <w:t>la stabilité des ouvrages ;</w:t>
      </w:r>
    </w:p>
    <w:p w:rsidR="00BC33AE" w:rsidRDefault="00BC33AE" w:rsidP="00BC33AE">
      <w:pPr>
        <w:pStyle w:val="Paragraphedeliste"/>
        <w:numPr>
          <w:ilvl w:val="0"/>
          <w:numId w:val="6"/>
        </w:numPr>
        <w:spacing w:before="120" w:after="120"/>
        <w:jc w:val="both"/>
        <w:rPr>
          <w:rFonts w:ascii="Trebuchet MS" w:hAnsi="Trebuchet MS"/>
        </w:rPr>
      </w:pPr>
      <w:r>
        <w:rPr>
          <w:rFonts w:ascii="Trebuchet MS" w:hAnsi="Trebuchet MS"/>
        </w:rPr>
        <w:t>la qualité des bétons ;</w:t>
      </w:r>
    </w:p>
    <w:p w:rsidR="00BC33AE" w:rsidRDefault="00BC33AE" w:rsidP="00BC33AE">
      <w:pPr>
        <w:pStyle w:val="Paragraphedeliste"/>
        <w:numPr>
          <w:ilvl w:val="0"/>
          <w:numId w:val="6"/>
        </w:numPr>
        <w:spacing w:before="120" w:after="120"/>
        <w:jc w:val="both"/>
        <w:rPr>
          <w:rFonts w:ascii="Trebuchet MS" w:hAnsi="Trebuchet MS"/>
        </w:rPr>
      </w:pPr>
      <w:r>
        <w:rPr>
          <w:rFonts w:ascii="Trebuchet MS" w:hAnsi="Trebuchet MS"/>
        </w:rPr>
        <w:t>la qualité de la couverture et de l’étanchéité de la cuve.</w:t>
      </w:r>
    </w:p>
    <w:p w:rsidR="00CB5DC8" w:rsidRPr="00CB5DC8" w:rsidRDefault="00CB5DC8" w:rsidP="00CB5DC8">
      <w:pPr>
        <w:spacing w:before="120" w:after="120"/>
        <w:jc w:val="both"/>
        <w:rPr>
          <w:rFonts w:ascii="Trebuchet MS" w:hAnsi="Trebuchet MS"/>
          <w:sz w:val="20"/>
        </w:rPr>
      </w:pPr>
      <w:r w:rsidRPr="00CB5DC8">
        <w:rPr>
          <w:rFonts w:ascii="Trebuchet MS" w:hAnsi="Trebuchet MS"/>
          <w:sz w:val="20"/>
        </w:rPr>
        <w:t>D’une manière générale, l’entreprise s’engage à exécuter</w:t>
      </w:r>
      <w:r>
        <w:rPr>
          <w:rFonts w:ascii="Trebuchet MS" w:hAnsi="Trebuchet MS"/>
          <w:sz w:val="20"/>
        </w:rPr>
        <w:t xml:space="preserve"> toutes les prestations nécessaires en vue d’un diagnostic approfondi dans le respect de la législation, des règles de la profession ainsi que des dispositions du présent </w:t>
      </w:r>
      <w:r w:rsidR="008C76E4">
        <w:rPr>
          <w:rFonts w:ascii="Trebuchet MS" w:hAnsi="Trebuchet MS"/>
          <w:sz w:val="20"/>
        </w:rPr>
        <w:t>contrat de prestations</w:t>
      </w:r>
      <w:r>
        <w:rPr>
          <w:rFonts w:ascii="Trebuchet MS" w:hAnsi="Trebuchet MS"/>
          <w:sz w:val="20"/>
        </w:rPr>
        <w:t>.</w:t>
      </w:r>
    </w:p>
    <w:p w:rsidR="00792552" w:rsidRPr="00134BE4" w:rsidRDefault="00792552" w:rsidP="00C411C8">
      <w:pPr>
        <w:spacing w:before="240" w:after="120"/>
        <w:jc w:val="both"/>
        <w:rPr>
          <w:rFonts w:ascii="Trebuchet MS" w:hAnsi="Trebuchet MS"/>
          <w:b/>
          <w:bCs/>
          <w:sz w:val="22"/>
          <w:u w:val="single"/>
        </w:rPr>
      </w:pPr>
      <w:r w:rsidRPr="00134BE4">
        <w:rPr>
          <w:rFonts w:ascii="Trebuchet MS" w:hAnsi="Trebuchet MS"/>
          <w:b/>
          <w:bCs/>
          <w:sz w:val="22"/>
          <w:u w:val="single"/>
        </w:rPr>
        <w:t xml:space="preserve">Article 2 : </w:t>
      </w:r>
      <w:r w:rsidR="00CB5DC8">
        <w:rPr>
          <w:rFonts w:ascii="Trebuchet MS" w:hAnsi="Trebuchet MS"/>
          <w:b/>
          <w:bCs/>
          <w:sz w:val="22"/>
          <w:u w:val="single"/>
        </w:rPr>
        <w:t xml:space="preserve">Déroulement </w:t>
      </w:r>
      <w:r w:rsidR="008C76E4">
        <w:rPr>
          <w:rFonts w:ascii="Trebuchet MS" w:hAnsi="Trebuchet MS"/>
          <w:b/>
          <w:bCs/>
          <w:sz w:val="22"/>
          <w:u w:val="single"/>
        </w:rPr>
        <w:t>du contrat</w:t>
      </w:r>
    </w:p>
    <w:p w:rsidR="00CB5DC8" w:rsidRPr="00197A30" w:rsidRDefault="00CB5DC8" w:rsidP="00CB5DC8">
      <w:pPr>
        <w:spacing w:before="240" w:after="120"/>
        <w:ind w:firstLine="708"/>
        <w:jc w:val="both"/>
        <w:rPr>
          <w:rFonts w:ascii="Trebuchet MS" w:hAnsi="Trebuchet MS"/>
          <w:b/>
          <w:bCs/>
          <w:u w:val="single"/>
        </w:rPr>
      </w:pPr>
      <w:r w:rsidRPr="00197A30">
        <w:rPr>
          <w:rFonts w:ascii="Trebuchet MS" w:hAnsi="Trebuchet MS"/>
          <w:b/>
          <w:bCs/>
          <w:u w:val="single"/>
        </w:rPr>
        <w:t>2.1. Phase 1 : Diagnostic de l’état actuel</w:t>
      </w:r>
    </w:p>
    <w:p w:rsidR="00CB5DC8" w:rsidRDefault="00CB5DC8" w:rsidP="00CB5DC8">
      <w:pPr>
        <w:jc w:val="both"/>
        <w:rPr>
          <w:rFonts w:ascii="Trebuchet MS" w:hAnsi="Trebuchet MS"/>
          <w:bCs/>
          <w:sz w:val="20"/>
        </w:rPr>
      </w:pPr>
      <w:r>
        <w:rPr>
          <w:rFonts w:ascii="Trebuchet MS" w:hAnsi="Trebuchet MS"/>
          <w:bCs/>
          <w:sz w:val="20"/>
        </w:rPr>
        <w:t>Il permettra de :</w:t>
      </w:r>
    </w:p>
    <w:p w:rsidR="00CB5DC8" w:rsidRDefault="00500BAD" w:rsidP="00CB5DC8">
      <w:pPr>
        <w:pStyle w:val="Paragraphedeliste"/>
        <w:numPr>
          <w:ilvl w:val="0"/>
          <w:numId w:val="6"/>
        </w:numPr>
        <w:jc w:val="both"/>
        <w:rPr>
          <w:rFonts w:ascii="Trebuchet MS" w:hAnsi="Trebuchet MS"/>
          <w:bCs/>
        </w:rPr>
      </w:pPr>
      <w:r>
        <w:rPr>
          <w:rFonts w:ascii="Trebuchet MS" w:hAnsi="Trebuchet MS"/>
          <w:bCs/>
        </w:rPr>
        <w:t>caractériser l’état de l’ouvrage et des équipements</w:t>
      </w:r>
      <w:r w:rsidR="006A3DCE">
        <w:rPr>
          <w:rFonts w:ascii="Trebuchet MS" w:hAnsi="Trebuchet MS"/>
          <w:bCs/>
        </w:rPr>
        <w:t xml:space="preserve"> (y compris les ouvrages hydrauliques, canalisations…)</w:t>
      </w:r>
      <w:r>
        <w:rPr>
          <w:rFonts w:ascii="Trebuchet MS" w:hAnsi="Trebuchet MS"/>
          <w:bCs/>
        </w:rPr>
        <w:t> ;</w:t>
      </w:r>
    </w:p>
    <w:p w:rsidR="00500BAD" w:rsidRDefault="00500BAD" w:rsidP="00CB5DC8">
      <w:pPr>
        <w:pStyle w:val="Paragraphedeliste"/>
        <w:numPr>
          <w:ilvl w:val="0"/>
          <w:numId w:val="6"/>
        </w:numPr>
        <w:jc w:val="both"/>
        <w:rPr>
          <w:rFonts w:ascii="Trebuchet MS" w:hAnsi="Trebuchet MS"/>
          <w:bCs/>
        </w:rPr>
      </w:pPr>
      <w:r>
        <w:rPr>
          <w:rFonts w:ascii="Trebuchet MS" w:hAnsi="Trebuchet MS"/>
          <w:bCs/>
        </w:rPr>
        <w:t>identifier les désordres visibles et invisibles ainsi que leurs causes ;</w:t>
      </w:r>
    </w:p>
    <w:p w:rsidR="00500BAD" w:rsidRDefault="00500BAD" w:rsidP="00500BAD">
      <w:pPr>
        <w:pStyle w:val="Paragraphedeliste"/>
        <w:numPr>
          <w:ilvl w:val="0"/>
          <w:numId w:val="6"/>
        </w:numPr>
        <w:jc w:val="both"/>
        <w:rPr>
          <w:rFonts w:ascii="Trebuchet MS" w:hAnsi="Trebuchet MS"/>
          <w:bCs/>
        </w:rPr>
      </w:pPr>
      <w:r>
        <w:rPr>
          <w:rFonts w:ascii="Trebuchet MS" w:hAnsi="Trebuchet MS"/>
          <w:bCs/>
        </w:rPr>
        <w:t>identifier les évolutions probables (structurelles) ainsi que leur aptitude à assurer la mission d’exploitation (fonctionnelle</w:t>
      </w:r>
      <w:r w:rsidRPr="00500BAD">
        <w:rPr>
          <w:rFonts w:ascii="Trebuchet MS" w:hAnsi="Trebuchet MS"/>
          <w:bCs/>
        </w:rPr>
        <w:t>)</w:t>
      </w:r>
    </w:p>
    <w:p w:rsidR="00500BAD" w:rsidRPr="00500BAD" w:rsidRDefault="00500BAD" w:rsidP="00500BAD">
      <w:pPr>
        <w:jc w:val="both"/>
        <w:rPr>
          <w:rFonts w:ascii="Trebuchet MS" w:hAnsi="Trebuchet MS"/>
          <w:bCs/>
          <w:sz w:val="20"/>
        </w:rPr>
      </w:pPr>
    </w:p>
    <w:p w:rsidR="00500BAD" w:rsidRDefault="00500BAD" w:rsidP="00500BAD">
      <w:pPr>
        <w:jc w:val="both"/>
        <w:rPr>
          <w:rFonts w:ascii="Trebuchet MS" w:hAnsi="Trebuchet MS"/>
          <w:bCs/>
          <w:sz w:val="20"/>
        </w:rPr>
      </w:pPr>
      <w:r w:rsidRPr="00500BAD">
        <w:rPr>
          <w:rFonts w:ascii="Trebuchet MS" w:hAnsi="Trebuchet MS"/>
          <w:bCs/>
          <w:sz w:val="20"/>
        </w:rPr>
        <w:t>Il appartient à l’entreprise</w:t>
      </w:r>
      <w:r>
        <w:rPr>
          <w:rFonts w:ascii="Trebuchet MS" w:hAnsi="Trebuchet MS"/>
          <w:bCs/>
          <w:sz w:val="20"/>
        </w:rPr>
        <w:t xml:space="preserve"> au titre de son expertise de compléter ou modifier les investigations afin de pouvoir formuler des conclusions sans ambiguïté sur l’état des ouvrages et des équipements et pouvoir déterminer les actions à réaliser et leur chiffrage (phases 2 et 3).</w:t>
      </w:r>
    </w:p>
    <w:p w:rsidR="008A65CE" w:rsidRDefault="008A65CE" w:rsidP="00500BAD">
      <w:pPr>
        <w:jc w:val="both"/>
        <w:rPr>
          <w:rFonts w:ascii="Trebuchet MS" w:hAnsi="Trebuchet MS"/>
          <w:bCs/>
          <w:sz w:val="20"/>
        </w:rPr>
      </w:pPr>
      <w:r>
        <w:rPr>
          <w:rFonts w:ascii="Trebuchet MS" w:hAnsi="Trebuchet MS"/>
          <w:bCs/>
          <w:sz w:val="20"/>
        </w:rPr>
        <w:t xml:space="preserve">Les </w:t>
      </w:r>
      <w:r w:rsidR="008C76E4">
        <w:rPr>
          <w:rFonts w:ascii="Trebuchet MS" w:hAnsi="Trebuchet MS"/>
          <w:bCs/>
          <w:sz w:val="20"/>
        </w:rPr>
        <w:t>entreprises</w:t>
      </w:r>
      <w:r>
        <w:rPr>
          <w:rFonts w:ascii="Trebuchet MS" w:hAnsi="Trebuchet MS"/>
          <w:bCs/>
          <w:sz w:val="20"/>
        </w:rPr>
        <w:t xml:space="preserve"> peuvent proposer des méthodes d’investigations complé</w:t>
      </w:r>
      <w:r w:rsidR="00D11F17">
        <w:rPr>
          <w:rFonts w:ascii="Trebuchet MS" w:hAnsi="Trebuchet MS"/>
          <w:bCs/>
          <w:sz w:val="20"/>
        </w:rPr>
        <w:t>mentaires qui leur apparaîtraient nécessaires. Le tout devra être argumenté et détaillé dans le mémoire explicatif à remettre.</w:t>
      </w:r>
    </w:p>
    <w:p w:rsidR="00500BAD" w:rsidRDefault="00500BAD" w:rsidP="00500BAD">
      <w:pPr>
        <w:jc w:val="both"/>
        <w:rPr>
          <w:rFonts w:ascii="Trebuchet MS" w:hAnsi="Trebuchet MS"/>
          <w:bCs/>
          <w:sz w:val="20"/>
        </w:rPr>
      </w:pPr>
    </w:p>
    <w:p w:rsidR="00500BAD" w:rsidRDefault="00500BAD" w:rsidP="00500BAD">
      <w:pPr>
        <w:jc w:val="both"/>
        <w:rPr>
          <w:rFonts w:ascii="Trebuchet MS" w:hAnsi="Trebuchet MS"/>
          <w:bCs/>
          <w:sz w:val="20"/>
        </w:rPr>
      </w:pPr>
      <w:r>
        <w:rPr>
          <w:rFonts w:ascii="Trebuchet MS" w:hAnsi="Trebuchet MS"/>
          <w:bCs/>
          <w:sz w:val="20"/>
        </w:rPr>
        <w:t>2.1.1</w:t>
      </w:r>
      <w:r w:rsidR="00C618E4">
        <w:rPr>
          <w:rFonts w:ascii="Trebuchet MS" w:hAnsi="Trebuchet MS"/>
          <w:bCs/>
          <w:sz w:val="20"/>
        </w:rPr>
        <w:t>.</w:t>
      </w:r>
      <w:r>
        <w:rPr>
          <w:rFonts w:ascii="Trebuchet MS" w:hAnsi="Trebuchet MS"/>
          <w:bCs/>
          <w:sz w:val="20"/>
        </w:rPr>
        <w:t xml:space="preserve"> Structure : béton et armatures</w:t>
      </w:r>
    </w:p>
    <w:p w:rsidR="00500BAD" w:rsidRDefault="00500BAD" w:rsidP="00500BAD">
      <w:pPr>
        <w:jc w:val="both"/>
        <w:rPr>
          <w:rFonts w:ascii="Trebuchet MS" w:hAnsi="Trebuchet MS"/>
          <w:bCs/>
          <w:sz w:val="20"/>
        </w:rPr>
      </w:pPr>
    </w:p>
    <w:p w:rsidR="00500BAD" w:rsidRDefault="00500BAD" w:rsidP="00500BAD">
      <w:pPr>
        <w:jc w:val="both"/>
        <w:rPr>
          <w:rFonts w:ascii="Trebuchet MS" w:hAnsi="Trebuchet MS"/>
          <w:bCs/>
          <w:sz w:val="20"/>
        </w:rPr>
      </w:pPr>
      <w:r>
        <w:rPr>
          <w:rFonts w:ascii="Trebuchet MS" w:hAnsi="Trebuchet MS"/>
          <w:bCs/>
          <w:sz w:val="20"/>
        </w:rPr>
        <w:t>Un diagnostic avec auscultations non destructives et destructives devra être réalisé sur l’ensemble de l’ouvrage : fût, cuve et coupole.</w:t>
      </w:r>
    </w:p>
    <w:p w:rsidR="00500BAD" w:rsidRDefault="00500BAD" w:rsidP="00500BAD">
      <w:pPr>
        <w:jc w:val="both"/>
        <w:rPr>
          <w:rFonts w:ascii="Trebuchet MS" w:hAnsi="Trebuchet MS"/>
          <w:bCs/>
          <w:sz w:val="20"/>
        </w:rPr>
      </w:pPr>
    </w:p>
    <w:p w:rsidR="00500BAD" w:rsidRDefault="00500BAD" w:rsidP="00500BAD">
      <w:pPr>
        <w:jc w:val="both"/>
        <w:rPr>
          <w:rFonts w:ascii="Trebuchet MS" w:hAnsi="Trebuchet MS"/>
          <w:bCs/>
          <w:sz w:val="20"/>
        </w:rPr>
      </w:pPr>
      <w:r>
        <w:rPr>
          <w:rFonts w:ascii="Trebuchet MS" w:hAnsi="Trebuchet MS"/>
          <w:bCs/>
          <w:sz w:val="20"/>
        </w:rPr>
        <w:t>Dans le cas d’auscultations destructives, l’entreprise</w:t>
      </w:r>
      <w:r w:rsidR="00C618E4">
        <w:rPr>
          <w:rFonts w:ascii="Trebuchet MS" w:hAnsi="Trebuchet MS"/>
          <w:bCs/>
          <w:sz w:val="20"/>
        </w:rPr>
        <w:t xml:space="preserve"> prévoira la remise en état.</w:t>
      </w:r>
    </w:p>
    <w:p w:rsidR="00C618E4" w:rsidRDefault="00C618E4" w:rsidP="00500BAD">
      <w:pPr>
        <w:jc w:val="both"/>
        <w:rPr>
          <w:rFonts w:ascii="Trebuchet MS" w:hAnsi="Trebuchet MS"/>
          <w:bCs/>
          <w:sz w:val="20"/>
        </w:rPr>
      </w:pPr>
    </w:p>
    <w:p w:rsidR="00C618E4" w:rsidRDefault="00C618E4" w:rsidP="00500BAD">
      <w:pPr>
        <w:jc w:val="both"/>
        <w:rPr>
          <w:rFonts w:ascii="Trebuchet MS" w:hAnsi="Trebuchet MS"/>
          <w:bCs/>
          <w:sz w:val="20"/>
        </w:rPr>
      </w:pPr>
      <w:r>
        <w:rPr>
          <w:rFonts w:ascii="Trebuchet MS" w:hAnsi="Trebuchet MS"/>
          <w:bCs/>
          <w:sz w:val="20"/>
        </w:rPr>
        <w:t>Des essais d’adhérence sur enduits et de cohésion superficielle des supports à l’intérieur de la cuve devront être réalisés ainsi que des mesures de la carbonatation des bétons sur les carottes prélevées et la mesure de qualité des bétons, des aciers et des épaisseurs d’enrobage.</w:t>
      </w:r>
    </w:p>
    <w:p w:rsidR="00C618E4" w:rsidRDefault="00C618E4" w:rsidP="00500BAD">
      <w:pPr>
        <w:jc w:val="both"/>
        <w:rPr>
          <w:rFonts w:ascii="Trebuchet MS" w:hAnsi="Trebuchet MS"/>
          <w:bCs/>
          <w:sz w:val="20"/>
        </w:rPr>
      </w:pPr>
    </w:p>
    <w:p w:rsidR="00C618E4" w:rsidRPr="00500BAD" w:rsidRDefault="00C618E4" w:rsidP="00500BAD">
      <w:pPr>
        <w:jc w:val="both"/>
        <w:rPr>
          <w:rFonts w:ascii="Trebuchet MS" w:hAnsi="Trebuchet MS"/>
          <w:bCs/>
          <w:sz w:val="20"/>
        </w:rPr>
      </w:pPr>
      <w:r>
        <w:rPr>
          <w:rFonts w:ascii="Trebuchet MS" w:hAnsi="Trebuchet MS"/>
          <w:bCs/>
          <w:sz w:val="20"/>
        </w:rPr>
        <w:t>A noter que cet ouvrage supporte des antennes relais, un examen précis de l’impact de ces antennes sur la structure de l’ouvrage devra être fait.</w:t>
      </w:r>
    </w:p>
    <w:p w:rsidR="00500BAD" w:rsidRDefault="00500BAD" w:rsidP="00500BAD">
      <w:pPr>
        <w:jc w:val="both"/>
        <w:rPr>
          <w:rFonts w:ascii="Trebuchet MS" w:hAnsi="Trebuchet MS"/>
          <w:bCs/>
          <w:sz w:val="20"/>
        </w:rPr>
      </w:pPr>
    </w:p>
    <w:p w:rsidR="00C618E4" w:rsidRDefault="00C618E4" w:rsidP="00500BAD">
      <w:pPr>
        <w:jc w:val="both"/>
        <w:rPr>
          <w:rFonts w:ascii="Trebuchet MS" w:hAnsi="Trebuchet MS"/>
          <w:bCs/>
          <w:sz w:val="20"/>
        </w:rPr>
      </w:pPr>
      <w:r>
        <w:rPr>
          <w:rFonts w:ascii="Trebuchet MS" w:hAnsi="Trebuchet MS"/>
          <w:bCs/>
          <w:sz w:val="20"/>
        </w:rPr>
        <w:t>2.1.2. Revêtement</w:t>
      </w:r>
    </w:p>
    <w:p w:rsidR="00C618E4" w:rsidRDefault="00C618E4" w:rsidP="00500BAD">
      <w:pPr>
        <w:jc w:val="both"/>
        <w:rPr>
          <w:rFonts w:ascii="Trebuchet MS" w:hAnsi="Trebuchet MS"/>
          <w:bCs/>
          <w:sz w:val="20"/>
        </w:rPr>
      </w:pPr>
    </w:p>
    <w:p w:rsidR="00C618E4" w:rsidRDefault="00C618E4" w:rsidP="00500BAD">
      <w:pPr>
        <w:jc w:val="both"/>
        <w:rPr>
          <w:rFonts w:ascii="Trebuchet MS" w:hAnsi="Trebuchet MS"/>
          <w:bCs/>
          <w:sz w:val="20"/>
        </w:rPr>
      </w:pPr>
      <w:r>
        <w:rPr>
          <w:rFonts w:ascii="Trebuchet MS" w:hAnsi="Trebuchet MS"/>
          <w:bCs/>
          <w:sz w:val="20"/>
        </w:rPr>
        <w:t xml:space="preserve">Un état général de l’étanchéité </w:t>
      </w:r>
      <w:r w:rsidRPr="0001040E">
        <w:rPr>
          <w:rFonts w:ascii="Trebuchet MS" w:hAnsi="Trebuchet MS"/>
          <w:bCs/>
          <w:sz w:val="20"/>
        </w:rPr>
        <w:t>intérieure</w:t>
      </w:r>
      <w:r>
        <w:rPr>
          <w:rFonts w:ascii="Trebuchet MS" w:hAnsi="Trebuchet MS"/>
          <w:bCs/>
          <w:sz w:val="20"/>
        </w:rPr>
        <w:t xml:space="preserve"> et extérieure de la cuve et de l’étanchéité intérieure et extérieure de la coupole sera à réaliser.</w:t>
      </w:r>
    </w:p>
    <w:p w:rsidR="00500BAD" w:rsidRDefault="00500BAD" w:rsidP="00500BAD">
      <w:pPr>
        <w:spacing w:before="240" w:after="120"/>
        <w:ind w:firstLine="708"/>
        <w:jc w:val="both"/>
        <w:rPr>
          <w:rFonts w:ascii="Trebuchet MS" w:hAnsi="Trebuchet MS"/>
          <w:b/>
          <w:bCs/>
          <w:u w:val="single"/>
        </w:rPr>
      </w:pPr>
      <w:r w:rsidRPr="00197A30">
        <w:rPr>
          <w:rFonts w:ascii="Trebuchet MS" w:hAnsi="Trebuchet MS"/>
          <w:b/>
          <w:bCs/>
          <w:u w:val="single"/>
        </w:rPr>
        <w:lastRenderedPageBreak/>
        <w:t>2.2. Phase 2 : Détermination des actions à réaliser</w:t>
      </w:r>
    </w:p>
    <w:p w:rsidR="008A65CE" w:rsidRDefault="008A65CE" w:rsidP="008A65CE">
      <w:pPr>
        <w:spacing w:before="120" w:after="120"/>
        <w:jc w:val="both"/>
        <w:rPr>
          <w:rFonts w:ascii="Trebuchet MS" w:hAnsi="Trebuchet MS"/>
          <w:sz w:val="20"/>
        </w:rPr>
      </w:pPr>
      <w:r>
        <w:rPr>
          <w:rFonts w:ascii="Trebuchet MS" w:hAnsi="Trebuchet MS"/>
          <w:sz w:val="20"/>
        </w:rPr>
        <w:t>Les résultats des essais in situ et en laboratoire permettront d’affiner le diagnostic visuel et de définir des solutions techniques adaptées aux pathologies décelées et aux matériaux rencontrés.</w:t>
      </w:r>
    </w:p>
    <w:p w:rsidR="008A65CE" w:rsidRDefault="008A65CE" w:rsidP="008A65CE">
      <w:pPr>
        <w:spacing w:before="120" w:after="120"/>
        <w:jc w:val="both"/>
        <w:rPr>
          <w:rFonts w:ascii="Trebuchet MS" w:hAnsi="Trebuchet MS"/>
          <w:sz w:val="20"/>
        </w:rPr>
      </w:pPr>
      <w:r>
        <w:rPr>
          <w:rFonts w:ascii="Trebuchet MS" w:hAnsi="Trebuchet MS"/>
          <w:sz w:val="20"/>
        </w:rPr>
        <w:t>L’analyse des investigations sera réalisée en classifiant les désordres selon trois types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des désordres de mise en œuvre : ils correspondent à des choix et des mises en œuvre de matériaux défectueux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des désordres mécaniques : ils sont dus à des sollicitations normales ou anormales sur des éléments de structure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des désordres pathologiques : ils se caractérisent par des modifications de l’état général (résistance, esthétisme, …) d’un matériau en raison de l’action d’un agent extérieur ou d’une pathologie intrinsèque.</w:t>
      </w:r>
    </w:p>
    <w:p w:rsidR="008A65CE" w:rsidRDefault="008A65CE" w:rsidP="008A65CE">
      <w:pPr>
        <w:spacing w:before="120" w:after="120"/>
        <w:jc w:val="both"/>
        <w:rPr>
          <w:rFonts w:ascii="Trebuchet MS" w:hAnsi="Trebuchet MS"/>
          <w:sz w:val="20"/>
        </w:rPr>
      </w:pPr>
      <w:r>
        <w:rPr>
          <w:rFonts w:ascii="Trebuchet MS" w:hAnsi="Trebuchet MS"/>
          <w:sz w:val="20"/>
        </w:rPr>
        <w:t>Les différentes solutions techniques proposées devront tenir compte des intérêts suivants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la facilité de la mise en œuvre (problème d’accessibilité par exemple)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la garantie technique (performance) et la durabilité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le prix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l’impact environnemental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la facilité d’exploitation ;</w:t>
      </w:r>
    </w:p>
    <w:p w:rsidR="008A65CE" w:rsidRDefault="008A65CE" w:rsidP="008A65CE">
      <w:pPr>
        <w:pStyle w:val="Paragraphedeliste"/>
        <w:numPr>
          <w:ilvl w:val="0"/>
          <w:numId w:val="6"/>
        </w:numPr>
        <w:spacing w:before="120" w:after="120"/>
        <w:jc w:val="both"/>
        <w:rPr>
          <w:rFonts w:ascii="Trebuchet MS" w:hAnsi="Trebuchet MS"/>
        </w:rPr>
      </w:pPr>
      <w:r>
        <w:rPr>
          <w:rFonts w:ascii="Trebuchet MS" w:hAnsi="Trebuchet MS"/>
        </w:rPr>
        <w:t>la pérennité des bétons et maçonnerie.</w:t>
      </w:r>
    </w:p>
    <w:p w:rsidR="00197A30" w:rsidRPr="00197A30" w:rsidRDefault="00500BAD" w:rsidP="00197A30">
      <w:pPr>
        <w:spacing w:before="240" w:after="120"/>
        <w:ind w:firstLine="708"/>
        <w:jc w:val="both"/>
        <w:rPr>
          <w:rFonts w:ascii="Trebuchet MS" w:hAnsi="Trebuchet MS"/>
          <w:b/>
          <w:bCs/>
          <w:u w:val="single"/>
        </w:rPr>
      </w:pPr>
      <w:r w:rsidRPr="00197A30">
        <w:rPr>
          <w:rFonts w:ascii="Trebuchet MS" w:hAnsi="Trebuchet MS"/>
          <w:b/>
          <w:bCs/>
          <w:u w:val="single"/>
        </w:rPr>
        <w:t>2.3. Phase 3 : Chiffrage des travaux à réaliser</w:t>
      </w:r>
    </w:p>
    <w:p w:rsidR="006863E9" w:rsidRDefault="006863E9" w:rsidP="006863E9">
      <w:pPr>
        <w:spacing w:before="120" w:after="120"/>
        <w:jc w:val="both"/>
        <w:rPr>
          <w:rFonts w:ascii="Trebuchet MS" w:hAnsi="Trebuchet MS"/>
          <w:sz w:val="20"/>
        </w:rPr>
      </w:pPr>
      <w:r>
        <w:rPr>
          <w:rFonts w:ascii="Trebuchet MS" w:hAnsi="Trebuchet MS"/>
          <w:sz w:val="20"/>
        </w:rPr>
        <w:t>A minima, les travaux suivants devront être étudiés</w:t>
      </w:r>
      <w:r w:rsidR="008A65CE">
        <w:rPr>
          <w:rFonts w:ascii="Trebuchet MS" w:hAnsi="Trebuchet MS"/>
          <w:sz w:val="20"/>
        </w:rPr>
        <w:t xml:space="preserve"> et chiffrés</w:t>
      </w:r>
      <w:r>
        <w:rPr>
          <w:rFonts w:ascii="Trebuchet MS" w:hAnsi="Trebuchet MS"/>
          <w:sz w:val="20"/>
        </w:rPr>
        <w:t> :</w:t>
      </w:r>
    </w:p>
    <w:p w:rsidR="006863E9" w:rsidRDefault="006863E9" w:rsidP="006863E9">
      <w:pPr>
        <w:pStyle w:val="Paragraphedeliste"/>
        <w:numPr>
          <w:ilvl w:val="0"/>
          <w:numId w:val="6"/>
        </w:numPr>
        <w:spacing w:before="120" w:after="120"/>
        <w:jc w:val="both"/>
        <w:rPr>
          <w:rFonts w:ascii="Trebuchet MS" w:hAnsi="Trebuchet MS"/>
        </w:rPr>
      </w:pPr>
      <w:r>
        <w:rPr>
          <w:rFonts w:ascii="Trebuchet MS" w:hAnsi="Trebuchet MS"/>
        </w:rPr>
        <w:t>reprise de maçonnerie ;</w:t>
      </w:r>
    </w:p>
    <w:p w:rsidR="006863E9" w:rsidRDefault="006863E9" w:rsidP="006863E9">
      <w:pPr>
        <w:pStyle w:val="Paragraphedeliste"/>
        <w:numPr>
          <w:ilvl w:val="0"/>
          <w:numId w:val="6"/>
        </w:numPr>
        <w:spacing w:before="120" w:after="120"/>
        <w:jc w:val="both"/>
        <w:rPr>
          <w:rFonts w:ascii="Trebuchet MS" w:hAnsi="Trebuchet MS"/>
        </w:rPr>
      </w:pPr>
      <w:r>
        <w:rPr>
          <w:rFonts w:ascii="Trebuchet MS" w:hAnsi="Trebuchet MS"/>
        </w:rPr>
        <w:t>traitement des fissures (pontage par résine, mortier Epoxy, …) ;</w:t>
      </w:r>
    </w:p>
    <w:p w:rsidR="006863E9" w:rsidRDefault="006863E9" w:rsidP="006863E9">
      <w:pPr>
        <w:pStyle w:val="Paragraphedeliste"/>
        <w:numPr>
          <w:ilvl w:val="0"/>
          <w:numId w:val="6"/>
        </w:numPr>
        <w:spacing w:before="120" w:after="120"/>
        <w:jc w:val="both"/>
        <w:rPr>
          <w:rFonts w:ascii="Trebuchet MS" w:hAnsi="Trebuchet MS"/>
        </w:rPr>
      </w:pPr>
      <w:r>
        <w:rPr>
          <w:rFonts w:ascii="Trebuchet MS" w:hAnsi="Trebuchet MS"/>
        </w:rPr>
        <w:t>reprise d’étanchéité de la cuve (plusieurs solutions techniques pourront être envisagées : résine, membrane, …) ;</w:t>
      </w:r>
    </w:p>
    <w:p w:rsidR="006863E9" w:rsidRDefault="006863E9" w:rsidP="006863E9">
      <w:pPr>
        <w:pStyle w:val="Paragraphedeliste"/>
        <w:numPr>
          <w:ilvl w:val="0"/>
          <w:numId w:val="6"/>
        </w:numPr>
        <w:spacing w:before="120" w:after="120"/>
        <w:jc w:val="both"/>
        <w:rPr>
          <w:rFonts w:ascii="Trebuchet MS" w:hAnsi="Trebuchet MS"/>
        </w:rPr>
      </w:pPr>
      <w:r>
        <w:rPr>
          <w:rFonts w:ascii="Trebuchet MS" w:hAnsi="Trebuchet MS"/>
        </w:rPr>
        <w:t>reprise d’étanchéité de la couverture du dôme, y compris traitement de la sous-face intérieure ;</w:t>
      </w:r>
    </w:p>
    <w:p w:rsidR="006863E9" w:rsidRDefault="006863E9" w:rsidP="006863E9">
      <w:pPr>
        <w:pStyle w:val="Paragraphedeliste"/>
        <w:numPr>
          <w:ilvl w:val="0"/>
          <w:numId w:val="6"/>
        </w:numPr>
        <w:spacing w:before="120" w:after="120"/>
        <w:jc w:val="both"/>
        <w:rPr>
          <w:rFonts w:ascii="Trebuchet MS" w:hAnsi="Trebuchet MS"/>
        </w:rPr>
      </w:pPr>
      <w:r>
        <w:rPr>
          <w:rFonts w:ascii="Trebuchet MS" w:hAnsi="Trebuchet MS"/>
        </w:rPr>
        <w:t>reprise de l’évacuation des eaux pluviales à l’extérieur de la cuve ;</w:t>
      </w:r>
    </w:p>
    <w:p w:rsidR="006863E9" w:rsidRDefault="006863E9" w:rsidP="006863E9">
      <w:pPr>
        <w:pStyle w:val="Paragraphedeliste"/>
        <w:numPr>
          <w:ilvl w:val="0"/>
          <w:numId w:val="6"/>
        </w:numPr>
        <w:spacing w:before="120" w:after="120"/>
        <w:jc w:val="both"/>
        <w:rPr>
          <w:rFonts w:ascii="Trebuchet MS" w:hAnsi="Trebuchet MS"/>
        </w:rPr>
      </w:pPr>
      <w:r>
        <w:rPr>
          <w:rFonts w:ascii="Trebuchet MS" w:hAnsi="Trebuchet MS"/>
        </w:rPr>
        <w:t>ravalement extérieur.</w:t>
      </w:r>
    </w:p>
    <w:p w:rsidR="00792552" w:rsidRPr="00C72C83" w:rsidRDefault="00792552" w:rsidP="004E22EB">
      <w:pPr>
        <w:spacing w:before="240" w:after="120"/>
        <w:jc w:val="both"/>
        <w:rPr>
          <w:rFonts w:ascii="Trebuchet MS" w:hAnsi="Trebuchet MS"/>
          <w:b/>
          <w:bCs/>
          <w:u w:val="single"/>
        </w:rPr>
      </w:pPr>
      <w:r w:rsidRPr="00C72C83">
        <w:rPr>
          <w:rFonts w:ascii="Trebuchet MS" w:hAnsi="Trebuchet MS"/>
          <w:b/>
          <w:bCs/>
          <w:u w:val="single"/>
        </w:rPr>
        <w:t xml:space="preserve">Article </w:t>
      </w:r>
      <w:r w:rsidR="00D11F17">
        <w:rPr>
          <w:rFonts w:ascii="Trebuchet MS" w:hAnsi="Trebuchet MS"/>
          <w:b/>
          <w:bCs/>
          <w:u w:val="single"/>
        </w:rPr>
        <w:t>3</w:t>
      </w:r>
      <w:r w:rsidRPr="00C72C83">
        <w:rPr>
          <w:rFonts w:ascii="Trebuchet MS" w:hAnsi="Trebuchet MS"/>
          <w:b/>
          <w:bCs/>
          <w:u w:val="single"/>
        </w:rPr>
        <w:t> : Remise des documents</w:t>
      </w:r>
    </w:p>
    <w:p w:rsidR="006863E9" w:rsidRDefault="006863E9" w:rsidP="00DF2725">
      <w:pPr>
        <w:spacing w:before="120" w:after="120"/>
        <w:jc w:val="both"/>
        <w:rPr>
          <w:rFonts w:ascii="Trebuchet MS" w:hAnsi="Trebuchet MS"/>
          <w:sz w:val="20"/>
        </w:rPr>
      </w:pPr>
      <w:r>
        <w:rPr>
          <w:rFonts w:ascii="Trebuchet MS" w:hAnsi="Trebuchet MS"/>
          <w:sz w:val="20"/>
        </w:rPr>
        <w:t>A l’issue de la visite sur site et des essais réalisés sur l’ouvrage, un rapport</w:t>
      </w:r>
      <w:r w:rsidR="009C45E3">
        <w:rPr>
          <w:rFonts w:ascii="Trebuchet MS" w:hAnsi="Trebuchet MS"/>
          <w:sz w:val="20"/>
        </w:rPr>
        <w:t xml:space="preserve"> d’étude</w:t>
      </w:r>
      <w:r w:rsidR="008C76E4">
        <w:rPr>
          <w:rFonts w:ascii="Trebuchet MS" w:hAnsi="Trebuchet MS"/>
          <w:sz w:val="20"/>
        </w:rPr>
        <w:t>s</w:t>
      </w:r>
      <w:r w:rsidR="009C45E3">
        <w:rPr>
          <w:rFonts w:ascii="Trebuchet MS" w:hAnsi="Trebuchet MS"/>
          <w:sz w:val="20"/>
        </w:rPr>
        <w:t xml:space="preserve"> sera établi comprenant :</w:t>
      </w:r>
    </w:p>
    <w:p w:rsidR="009C45E3" w:rsidRDefault="009C45E3" w:rsidP="009C45E3">
      <w:pPr>
        <w:pStyle w:val="Paragraphedeliste"/>
        <w:numPr>
          <w:ilvl w:val="0"/>
          <w:numId w:val="6"/>
        </w:numPr>
        <w:spacing w:before="120" w:after="120"/>
        <w:jc w:val="both"/>
        <w:rPr>
          <w:rFonts w:ascii="Trebuchet MS" w:hAnsi="Trebuchet MS"/>
        </w:rPr>
      </w:pPr>
      <w:r>
        <w:rPr>
          <w:rFonts w:ascii="Trebuchet MS" w:hAnsi="Trebuchet MS"/>
        </w:rPr>
        <w:t>l’historique de l’ouvrage ;</w:t>
      </w:r>
    </w:p>
    <w:p w:rsidR="009C45E3" w:rsidRDefault="009C45E3" w:rsidP="009C45E3">
      <w:pPr>
        <w:pStyle w:val="Paragraphedeliste"/>
        <w:numPr>
          <w:ilvl w:val="0"/>
          <w:numId w:val="6"/>
        </w:numPr>
        <w:spacing w:before="120" w:after="120"/>
        <w:jc w:val="both"/>
        <w:rPr>
          <w:rFonts w:ascii="Trebuchet MS" w:hAnsi="Trebuchet MS"/>
        </w:rPr>
      </w:pPr>
      <w:r>
        <w:rPr>
          <w:rFonts w:ascii="Trebuchet MS" w:hAnsi="Trebuchet MS"/>
        </w:rPr>
        <w:t>le rappel des investigations réalisées avec l’implantation des sondages et mesures, sur plan ;</w:t>
      </w:r>
    </w:p>
    <w:p w:rsidR="009C45E3" w:rsidRDefault="009C45E3" w:rsidP="009C45E3">
      <w:pPr>
        <w:pStyle w:val="Paragraphedeliste"/>
        <w:numPr>
          <w:ilvl w:val="0"/>
          <w:numId w:val="6"/>
        </w:numPr>
        <w:spacing w:before="120" w:after="120"/>
        <w:jc w:val="both"/>
        <w:rPr>
          <w:rFonts w:ascii="Trebuchet MS" w:hAnsi="Trebuchet MS"/>
        </w:rPr>
      </w:pPr>
      <w:r>
        <w:rPr>
          <w:rFonts w:ascii="Trebuchet MS" w:hAnsi="Trebuchet MS"/>
        </w:rPr>
        <w:t>les résultats des essais, mesures, analyses et les commentaires associés ;</w:t>
      </w:r>
    </w:p>
    <w:p w:rsidR="009C45E3" w:rsidRDefault="009C45E3" w:rsidP="009C45E3">
      <w:pPr>
        <w:pStyle w:val="Paragraphedeliste"/>
        <w:numPr>
          <w:ilvl w:val="0"/>
          <w:numId w:val="6"/>
        </w:numPr>
        <w:spacing w:before="120" w:after="120"/>
        <w:jc w:val="both"/>
        <w:rPr>
          <w:rFonts w:ascii="Trebuchet MS" w:hAnsi="Trebuchet MS"/>
        </w:rPr>
      </w:pPr>
      <w:r>
        <w:rPr>
          <w:rFonts w:ascii="Trebuchet MS" w:hAnsi="Trebuchet MS"/>
        </w:rPr>
        <w:t>la synthèse des résultats et observations faites sur site accompagnée d’un rapport photographique ;</w:t>
      </w:r>
    </w:p>
    <w:p w:rsidR="009C45E3" w:rsidRDefault="009C45E3" w:rsidP="009C45E3">
      <w:pPr>
        <w:pStyle w:val="Paragraphedeliste"/>
        <w:numPr>
          <w:ilvl w:val="0"/>
          <w:numId w:val="6"/>
        </w:numPr>
        <w:spacing w:before="120" w:after="120"/>
        <w:jc w:val="both"/>
        <w:rPr>
          <w:rFonts w:ascii="Trebuchet MS" w:hAnsi="Trebuchet MS"/>
        </w:rPr>
      </w:pPr>
      <w:r>
        <w:rPr>
          <w:rFonts w:ascii="Trebuchet MS" w:hAnsi="Trebuchet MS"/>
        </w:rPr>
        <w:t>un avis sur l’état général des parties inspectées et analysées ;</w:t>
      </w:r>
    </w:p>
    <w:p w:rsidR="009C45E3" w:rsidRDefault="009C45E3" w:rsidP="009C45E3">
      <w:pPr>
        <w:pStyle w:val="Paragraphedeliste"/>
        <w:numPr>
          <w:ilvl w:val="0"/>
          <w:numId w:val="6"/>
        </w:numPr>
        <w:spacing w:before="120" w:after="120"/>
        <w:jc w:val="both"/>
        <w:rPr>
          <w:rFonts w:ascii="Trebuchet MS" w:hAnsi="Trebuchet MS"/>
        </w:rPr>
      </w:pPr>
      <w:r>
        <w:rPr>
          <w:rFonts w:ascii="Trebuchet MS" w:hAnsi="Trebuchet MS"/>
        </w:rPr>
        <w:t>des préconisations de solutions de traitements pour pérenniser la structure ;</w:t>
      </w:r>
    </w:p>
    <w:p w:rsidR="009C45E3" w:rsidRDefault="009C45E3" w:rsidP="009C45E3">
      <w:pPr>
        <w:pStyle w:val="Paragraphedeliste"/>
        <w:numPr>
          <w:ilvl w:val="0"/>
          <w:numId w:val="6"/>
        </w:numPr>
        <w:spacing w:before="120" w:after="120"/>
        <w:jc w:val="both"/>
        <w:rPr>
          <w:rFonts w:ascii="Trebuchet MS" w:hAnsi="Trebuchet MS"/>
        </w:rPr>
      </w:pPr>
      <w:r>
        <w:rPr>
          <w:rFonts w:ascii="Trebuchet MS" w:hAnsi="Trebuchet MS"/>
        </w:rPr>
        <w:t>une description, un chiffrage et un planning des solutions techniques proposées ;</w:t>
      </w:r>
    </w:p>
    <w:p w:rsidR="009C45E3" w:rsidRPr="009C45E3" w:rsidRDefault="009C45E3" w:rsidP="009C45E3">
      <w:pPr>
        <w:pStyle w:val="Paragraphedeliste"/>
        <w:numPr>
          <w:ilvl w:val="0"/>
          <w:numId w:val="6"/>
        </w:numPr>
        <w:spacing w:before="120" w:after="120"/>
        <w:jc w:val="both"/>
        <w:rPr>
          <w:rFonts w:ascii="Trebuchet MS" w:hAnsi="Trebuchet MS"/>
        </w:rPr>
      </w:pPr>
      <w:r>
        <w:rPr>
          <w:rFonts w:ascii="Trebuchet MS" w:hAnsi="Trebuchet MS"/>
        </w:rPr>
        <w:t>les plans de l’ouvrage.</w:t>
      </w:r>
    </w:p>
    <w:p w:rsidR="00296A9B" w:rsidRPr="00936930" w:rsidRDefault="00E6576A" w:rsidP="00DF2725">
      <w:pPr>
        <w:spacing w:before="120" w:after="120"/>
        <w:jc w:val="both"/>
        <w:rPr>
          <w:rFonts w:ascii="Trebuchet MS" w:hAnsi="Trebuchet MS"/>
          <w:sz w:val="20"/>
        </w:rPr>
      </w:pPr>
      <w:r w:rsidRPr="00936930">
        <w:rPr>
          <w:rFonts w:ascii="Trebuchet MS" w:hAnsi="Trebuchet MS"/>
          <w:sz w:val="20"/>
        </w:rPr>
        <w:t>Les documents originaux devront être fournis au format PDF et dans leur format d’origine. De plus, les textes devront être remis indépendamment au format Word 2000, les tableaux et graphiques au format Excel 2000, les cartes, illustrations et photos au format PDF, GIF, JPEG (choisir le format le plus adapté, selon le type et la taille du document, s’assurer d’un cryptage courant des couleurs et d’une bonne qualité d’image).</w:t>
      </w:r>
      <w:r w:rsidR="00296A9B" w:rsidRPr="00936930">
        <w:rPr>
          <w:rFonts w:ascii="Trebuchet MS" w:hAnsi="Trebuchet MS"/>
          <w:sz w:val="20"/>
        </w:rPr>
        <w:t xml:space="preserve"> Les plans seront fournis sur support informatique compatible avec Autocad </w:t>
      </w:r>
      <w:r w:rsidR="00F36E97" w:rsidRPr="00936930">
        <w:rPr>
          <w:rFonts w:ascii="Trebuchet MS" w:hAnsi="Trebuchet MS"/>
          <w:sz w:val="20"/>
        </w:rPr>
        <w:t>LT</w:t>
      </w:r>
      <w:r w:rsidR="00296A9B" w:rsidRPr="00936930">
        <w:rPr>
          <w:rFonts w:ascii="Trebuchet MS" w:hAnsi="Trebuchet MS"/>
          <w:sz w:val="20"/>
        </w:rPr>
        <w:t xml:space="preserve"> 2000.</w:t>
      </w:r>
    </w:p>
    <w:p w:rsidR="009C45E3" w:rsidRPr="00C72C83" w:rsidRDefault="009C45E3" w:rsidP="009C45E3">
      <w:pPr>
        <w:spacing w:before="240" w:after="120"/>
        <w:jc w:val="both"/>
        <w:rPr>
          <w:rFonts w:ascii="Trebuchet MS" w:hAnsi="Trebuchet MS"/>
          <w:b/>
          <w:bCs/>
          <w:u w:val="single"/>
        </w:rPr>
      </w:pPr>
      <w:r w:rsidRPr="00C72C83">
        <w:rPr>
          <w:rFonts w:ascii="Trebuchet MS" w:hAnsi="Trebuchet MS"/>
          <w:b/>
          <w:bCs/>
          <w:u w:val="single"/>
        </w:rPr>
        <w:t xml:space="preserve">Article </w:t>
      </w:r>
      <w:r w:rsidR="00D11F17">
        <w:rPr>
          <w:rFonts w:ascii="Trebuchet MS" w:hAnsi="Trebuchet MS"/>
          <w:b/>
          <w:bCs/>
          <w:u w:val="single"/>
        </w:rPr>
        <w:t>4</w:t>
      </w:r>
      <w:r w:rsidRPr="00C72C83">
        <w:rPr>
          <w:rFonts w:ascii="Trebuchet MS" w:hAnsi="Trebuchet MS"/>
          <w:b/>
          <w:bCs/>
          <w:u w:val="single"/>
        </w:rPr>
        <w:t xml:space="preserve"> : </w:t>
      </w:r>
      <w:r w:rsidR="00D11F17">
        <w:rPr>
          <w:rFonts w:ascii="Trebuchet MS" w:hAnsi="Trebuchet MS"/>
          <w:b/>
          <w:bCs/>
          <w:u w:val="single"/>
        </w:rPr>
        <w:t>Dispositions diverses</w:t>
      </w:r>
    </w:p>
    <w:p w:rsidR="00653F01" w:rsidRPr="00197A30" w:rsidRDefault="00653F01" w:rsidP="00653F01">
      <w:pPr>
        <w:spacing w:before="240" w:after="120"/>
        <w:ind w:firstLine="708"/>
        <w:jc w:val="both"/>
        <w:rPr>
          <w:rFonts w:ascii="Trebuchet MS" w:hAnsi="Trebuchet MS"/>
          <w:b/>
          <w:bCs/>
          <w:u w:val="single"/>
        </w:rPr>
      </w:pPr>
      <w:r>
        <w:rPr>
          <w:rFonts w:ascii="Trebuchet MS" w:hAnsi="Trebuchet MS"/>
          <w:b/>
          <w:bCs/>
          <w:u w:val="single"/>
        </w:rPr>
        <w:t>4</w:t>
      </w:r>
      <w:r w:rsidRPr="00197A30">
        <w:rPr>
          <w:rFonts w:ascii="Trebuchet MS" w:hAnsi="Trebuchet MS"/>
          <w:b/>
          <w:bCs/>
          <w:u w:val="single"/>
        </w:rPr>
        <w:t>.</w:t>
      </w:r>
      <w:r>
        <w:rPr>
          <w:rFonts w:ascii="Trebuchet MS" w:hAnsi="Trebuchet MS"/>
          <w:b/>
          <w:bCs/>
          <w:u w:val="single"/>
        </w:rPr>
        <w:t>1</w:t>
      </w:r>
      <w:r w:rsidRPr="00197A30">
        <w:rPr>
          <w:rFonts w:ascii="Trebuchet MS" w:hAnsi="Trebuchet MS"/>
          <w:b/>
          <w:bCs/>
          <w:u w:val="single"/>
        </w:rPr>
        <w:t xml:space="preserve">. </w:t>
      </w:r>
      <w:r>
        <w:rPr>
          <w:rFonts w:ascii="Trebuchet MS" w:hAnsi="Trebuchet MS"/>
          <w:b/>
          <w:bCs/>
          <w:u w:val="single"/>
        </w:rPr>
        <w:t>Accès au site</w:t>
      </w:r>
    </w:p>
    <w:p w:rsidR="00653F01" w:rsidRDefault="00653F01" w:rsidP="00653F01">
      <w:pPr>
        <w:spacing w:before="120" w:after="120"/>
        <w:jc w:val="both"/>
        <w:rPr>
          <w:rFonts w:ascii="Trebuchet MS" w:hAnsi="Trebuchet MS"/>
          <w:sz w:val="20"/>
        </w:rPr>
      </w:pPr>
      <w:r>
        <w:rPr>
          <w:rFonts w:ascii="Trebuchet MS" w:hAnsi="Trebuchet MS"/>
          <w:sz w:val="20"/>
        </w:rPr>
        <w:t>Les sites de l’eau potable étant soumis aux dispositions du plan Vigipirate, le titulaire sera accompagné sur les lieux pour ouverture/fermeture des portes. En aucun cas, le titulaire aura accès à l’eau potable sans accompagnement d’une personne dûment habilitée.</w:t>
      </w:r>
    </w:p>
    <w:p w:rsidR="00653F01" w:rsidRPr="00197A30" w:rsidRDefault="00653F01" w:rsidP="00653F01">
      <w:pPr>
        <w:spacing w:before="240" w:after="120"/>
        <w:ind w:firstLine="708"/>
        <w:jc w:val="both"/>
        <w:rPr>
          <w:rFonts w:ascii="Trebuchet MS" w:hAnsi="Trebuchet MS"/>
          <w:b/>
          <w:bCs/>
          <w:u w:val="single"/>
        </w:rPr>
      </w:pPr>
      <w:r>
        <w:rPr>
          <w:rFonts w:ascii="Trebuchet MS" w:hAnsi="Trebuchet MS"/>
          <w:b/>
          <w:bCs/>
          <w:u w:val="single"/>
        </w:rPr>
        <w:t>4</w:t>
      </w:r>
      <w:r w:rsidRPr="00197A30">
        <w:rPr>
          <w:rFonts w:ascii="Trebuchet MS" w:hAnsi="Trebuchet MS"/>
          <w:b/>
          <w:bCs/>
          <w:u w:val="single"/>
        </w:rPr>
        <w:t>.</w:t>
      </w:r>
      <w:r>
        <w:rPr>
          <w:rFonts w:ascii="Trebuchet MS" w:hAnsi="Trebuchet MS"/>
          <w:b/>
          <w:bCs/>
          <w:u w:val="single"/>
        </w:rPr>
        <w:t>2</w:t>
      </w:r>
      <w:r w:rsidRPr="00197A30">
        <w:rPr>
          <w:rFonts w:ascii="Trebuchet MS" w:hAnsi="Trebuchet MS"/>
          <w:b/>
          <w:bCs/>
          <w:u w:val="single"/>
        </w:rPr>
        <w:t xml:space="preserve">. </w:t>
      </w:r>
      <w:r>
        <w:rPr>
          <w:rFonts w:ascii="Trebuchet MS" w:hAnsi="Trebuchet MS"/>
          <w:b/>
          <w:bCs/>
          <w:u w:val="single"/>
        </w:rPr>
        <w:t>Protection des biens et des réseaux</w:t>
      </w:r>
    </w:p>
    <w:p w:rsidR="00653F01" w:rsidRDefault="00653F01" w:rsidP="00653F01">
      <w:pPr>
        <w:spacing w:before="120" w:after="120"/>
        <w:jc w:val="both"/>
        <w:rPr>
          <w:rFonts w:ascii="Trebuchet MS" w:hAnsi="Trebuchet MS"/>
          <w:sz w:val="20"/>
        </w:rPr>
      </w:pPr>
      <w:r>
        <w:rPr>
          <w:rFonts w:ascii="Trebuchet MS" w:hAnsi="Trebuchet MS"/>
          <w:sz w:val="20"/>
        </w:rPr>
        <w:t>Le titulaire doit tenir compte de la présence éventuelle de réseaux, conduites et câbles divers, notamment la présence d’antennes relai TDF et SFR.</w:t>
      </w:r>
    </w:p>
    <w:p w:rsidR="00653F01" w:rsidRDefault="00653F01" w:rsidP="00653F01">
      <w:pPr>
        <w:spacing w:before="120" w:after="120"/>
        <w:jc w:val="both"/>
        <w:rPr>
          <w:rFonts w:ascii="Trebuchet MS" w:hAnsi="Trebuchet MS"/>
          <w:sz w:val="20"/>
        </w:rPr>
      </w:pPr>
      <w:r>
        <w:rPr>
          <w:rFonts w:ascii="Trebuchet MS" w:hAnsi="Trebuchet MS"/>
          <w:sz w:val="20"/>
        </w:rPr>
        <w:t>Pour certains sondages, la réalisation d’un avant-trou peut être nécessaire.</w:t>
      </w:r>
    </w:p>
    <w:p w:rsidR="00653F01" w:rsidRDefault="00653F01" w:rsidP="00653F01">
      <w:pPr>
        <w:spacing w:before="120" w:after="120"/>
        <w:jc w:val="both"/>
        <w:rPr>
          <w:rFonts w:ascii="Trebuchet MS" w:hAnsi="Trebuchet MS"/>
          <w:sz w:val="20"/>
        </w:rPr>
      </w:pPr>
      <w:r>
        <w:rPr>
          <w:rFonts w:ascii="Trebuchet MS" w:hAnsi="Trebuchet MS"/>
          <w:sz w:val="20"/>
        </w:rPr>
        <w:lastRenderedPageBreak/>
        <w:t>La réparation de tous les dégâts causés, du fait des travaux du prestataire, aux biens publics ou privés, et notamment aux réseaux de services publics (souterrains comme aériens) est effectuée au frais et à la charge du prestataire, sous le contrôle du concessionnaire ou du propriétaire du bien, s’il s’agit de réseau à usage privé.</w:t>
      </w:r>
    </w:p>
    <w:p w:rsidR="00653F01" w:rsidRPr="00197A30" w:rsidRDefault="00653F01" w:rsidP="00653F01">
      <w:pPr>
        <w:spacing w:before="240" w:after="120"/>
        <w:ind w:firstLine="708"/>
        <w:jc w:val="both"/>
        <w:rPr>
          <w:rFonts w:ascii="Trebuchet MS" w:hAnsi="Trebuchet MS"/>
          <w:b/>
          <w:bCs/>
          <w:u w:val="single"/>
        </w:rPr>
      </w:pPr>
      <w:r>
        <w:rPr>
          <w:rFonts w:ascii="Trebuchet MS" w:hAnsi="Trebuchet MS"/>
          <w:b/>
          <w:bCs/>
          <w:u w:val="single"/>
        </w:rPr>
        <w:t>4</w:t>
      </w:r>
      <w:r w:rsidRPr="00197A30">
        <w:rPr>
          <w:rFonts w:ascii="Trebuchet MS" w:hAnsi="Trebuchet MS"/>
          <w:b/>
          <w:bCs/>
          <w:u w:val="single"/>
        </w:rPr>
        <w:t xml:space="preserve">.3. </w:t>
      </w:r>
      <w:r>
        <w:rPr>
          <w:rFonts w:ascii="Trebuchet MS" w:hAnsi="Trebuchet MS"/>
          <w:b/>
          <w:bCs/>
          <w:u w:val="single"/>
        </w:rPr>
        <w:t>Signalisation, sécurité et installation de chantier</w:t>
      </w:r>
    </w:p>
    <w:p w:rsidR="008A65CE" w:rsidRDefault="008A65CE" w:rsidP="009C45E3">
      <w:pPr>
        <w:spacing w:before="120" w:after="120"/>
        <w:jc w:val="both"/>
        <w:rPr>
          <w:rFonts w:ascii="Trebuchet MS" w:hAnsi="Trebuchet MS"/>
          <w:sz w:val="20"/>
        </w:rPr>
      </w:pPr>
      <w:r>
        <w:rPr>
          <w:rFonts w:ascii="Trebuchet MS" w:hAnsi="Trebuchet MS"/>
          <w:sz w:val="20"/>
        </w:rPr>
        <w:t>L’équipe devra être autonome et disposera de tous matériels de sécurité nécessaire telle que échelles, échafaudage mobiles, baudriers, casques, cordes, éclairage, …</w:t>
      </w:r>
    </w:p>
    <w:p w:rsidR="00653F01" w:rsidRDefault="00653F01" w:rsidP="009C45E3">
      <w:pPr>
        <w:spacing w:before="120" w:after="120"/>
        <w:jc w:val="both"/>
        <w:rPr>
          <w:rFonts w:ascii="Trebuchet MS" w:hAnsi="Trebuchet MS"/>
          <w:sz w:val="20"/>
        </w:rPr>
      </w:pPr>
      <w:r>
        <w:rPr>
          <w:rFonts w:ascii="Trebuchet MS" w:hAnsi="Trebuchet MS"/>
          <w:sz w:val="20"/>
        </w:rPr>
        <w:t>Dans le cadre de l’installation de chantier, le titulaire met en place :</w:t>
      </w:r>
    </w:p>
    <w:p w:rsidR="00653F01" w:rsidRDefault="00653F01" w:rsidP="00653F01">
      <w:pPr>
        <w:pStyle w:val="Paragraphedeliste"/>
        <w:numPr>
          <w:ilvl w:val="0"/>
          <w:numId w:val="6"/>
        </w:numPr>
        <w:spacing w:before="120" w:after="120"/>
        <w:jc w:val="both"/>
        <w:rPr>
          <w:rFonts w:ascii="Trebuchet MS" w:hAnsi="Trebuchet MS"/>
        </w:rPr>
      </w:pPr>
      <w:r>
        <w:rPr>
          <w:rFonts w:ascii="Trebuchet MS" w:hAnsi="Trebuchet MS"/>
        </w:rPr>
        <w:t>les mesures d’hygiène et de sécurité comprenant notamment la signalisation, l’affichage des consignes de sécurité, les infrastructures pour la restauration et l’hygiène du personnel intervenant ;</w:t>
      </w:r>
    </w:p>
    <w:p w:rsidR="00653F01" w:rsidRDefault="004F69AB" w:rsidP="00653F01">
      <w:pPr>
        <w:pStyle w:val="Paragraphedeliste"/>
        <w:numPr>
          <w:ilvl w:val="0"/>
          <w:numId w:val="6"/>
        </w:numPr>
        <w:spacing w:before="120" w:after="120"/>
        <w:jc w:val="both"/>
        <w:rPr>
          <w:rFonts w:ascii="Trebuchet MS" w:hAnsi="Trebuchet MS"/>
        </w:rPr>
      </w:pPr>
      <w:r>
        <w:rPr>
          <w:rFonts w:ascii="Trebuchet MS" w:hAnsi="Trebuchet MS"/>
        </w:rPr>
        <w:t>les mesures de protection</w:t>
      </w:r>
      <w:r w:rsidR="00653F01">
        <w:rPr>
          <w:rFonts w:ascii="Trebuchet MS" w:hAnsi="Trebuchet MS"/>
        </w:rPr>
        <w:t xml:space="preserve"> individuelle</w:t>
      </w:r>
      <w:r>
        <w:rPr>
          <w:rFonts w:ascii="Trebuchet MS" w:hAnsi="Trebuchet MS"/>
        </w:rPr>
        <w:t>s et collectives. A ce titre, un plan de pr</w:t>
      </w:r>
      <w:r w:rsidR="00086BBF">
        <w:rPr>
          <w:rFonts w:ascii="Trebuchet MS" w:hAnsi="Trebuchet MS"/>
        </w:rPr>
        <w:t xml:space="preserve">évention des risques sera dressé préalablement au démarrage de la </w:t>
      </w:r>
      <w:r w:rsidR="008C76E4">
        <w:rPr>
          <w:rFonts w:ascii="Trebuchet MS" w:hAnsi="Trebuchet MS"/>
        </w:rPr>
        <w:t>prestation</w:t>
      </w:r>
      <w:r w:rsidR="00086BBF">
        <w:rPr>
          <w:rFonts w:ascii="Trebuchet MS" w:hAnsi="Trebuchet MS"/>
        </w:rPr>
        <w:t>, afin de mettre en évidence les modalités et les moyens d’exécution ;</w:t>
      </w:r>
    </w:p>
    <w:p w:rsidR="00086BBF" w:rsidRDefault="00086BBF" w:rsidP="00653F01">
      <w:pPr>
        <w:pStyle w:val="Paragraphedeliste"/>
        <w:numPr>
          <w:ilvl w:val="0"/>
          <w:numId w:val="6"/>
        </w:numPr>
        <w:spacing w:before="120" w:after="120"/>
        <w:jc w:val="both"/>
        <w:rPr>
          <w:rFonts w:ascii="Trebuchet MS" w:hAnsi="Trebuchet MS"/>
        </w:rPr>
      </w:pPr>
      <w:r>
        <w:rPr>
          <w:rFonts w:ascii="Trebuchet MS" w:hAnsi="Trebuchet MS"/>
        </w:rPr>
        <w:t>les moyens nécessaires à l’exécution des travaux tel que les échafaudages, l’éclairage, la ventilation et le chauffage, les moyens de levage et de manutention, les moyens de stockage des matériels et matériaux ;</w:t>
      </w:r>
    </w:p>
    <w:p w:rsidR="00086BBF" w:rsidRDefault="00086BBF" w:rsidP="00653F01">
      <w:pPr>
        <w:pStyle w:val="Paragraphedeliste"/>
        <w:numPr>
          <w:ilvl w:val="0"/>
          <w:numId w:val="6"/>
        </w:numPr>
        <w:spacing w:before="120" w:after="120"/>
        <w:jc w:val="both"/>
        <w:rPr>
          <w:rFonts w:ascii="Trebuchet MS" w:hAnsi="Trebuchet MS"/>
        </w:rPr>
      </w:pPr>
      <w:r>
        <w:rPr>
          <w:rFonts w:ascii="Trebuchet MS" w:hAnsi="Trebuchet MS"/>
        </w:rPr>
        <w:t>les déchets issus des investigations seront enlevés au fur et à mesure.</w:t>
      </w:r>
    </w:p>
    <w:p w:rsidR="00086BBF" w:rsidRDefault="00086BBF" w:rsidP="00086BBF">
      <w:pPr>
        <w:spacing w:before="120" w:after="120"/>
        <w:jc w:val="both"/>
        <w:rPr>
          <w:rFonts w:ascii="Trebuchet MS" w:hAnsi="Trebuchet MS"/>
          <w:sz w:val="20"/>
          <w:szCs w:val="20"/>
        </w:rPr>
      </w:pPr>
      <w:r w:rsidRPr="00086BBF">
        <w:rPr>
          <w:rFonts w:ascii="Trebuchet MS" w:hAnsi="Trebuchet MS"/>
          <w:sz w:val="20"/>
          <w:szCs w:val="20"/>
        </w:rPr>
        <w:t>A l’issue du chantier, un nettoyage complet est réalisé dans l’ouvrage et aux abords</w:t>
      </w:r>
      <w:r>
        <w:rPr>
          <w:rFonts w:ascii="Trebuchet MS" w:hAnsi="Trebuchet MS"/>
          <w:sz w:val="20"/>
          <w:szCs w:val="20"/>
        </w:rPr>
        <w:t xml:space="preserve"> de l’ouvrage.</w:t>
      </w:r>
    </w:p>
    <w:p w:rsidR="00086BBF" w:rsidRDefault="00086BBF" w:rsidP="00086BBF">
      <w:pPr>
        <w:spacing w:before="120" w:after="120"/>
        <w:jc w:val="both"/>
        <w:rPr>
          <w:rFonts w:ascii="Trebuchet MS" w:hAnsi="Trebuchet MS"/>
          <w:sz w:val="20"/>
          <w:szCs w:val="20"/>
        </w:rPr>
      </w:pPr>
      <w:r>
        <w:rPr>
          <w:rFonts w:ascii="Trebuchet MS" w:hAnsi="Trebuchet MS"/>
          <w:sz w:val="20"/>
          <w:szCs w:val="20"/>
        </w:rPr>
        <w:t>Le personnel s’engage à respecter les règles de sécurité en vigueur, en particulier pour ce qui concerne les protections destinées à empêcher les chutes de personnes, les déplacements des personnes dans les zones circulées, le transport en élévation du personnel.</w:t>
      </w:r>
    </w:p>
    <w:p w:rsidR="00086BBF" w:rsidRPr="00086BBF" w:rsidRDefault="00086BBF" w:rsidP="00086BBF">
      <w:pPr>
        <w:spacing w:before="120" w:after="120"/>
        <w:jc w:val="both"/>
        <w:rPr>
          <w:rFonts w:ascii="Trebuchet MS" w:hAnsi="Trebuchet MS"/>
          <w:sz w:val="20"/>
          <w:szCs w:val="20"/>
        </w:rPr>
      </w:pPr>
      <w:r>
        <w:rPr>
          <w:rFonts w:ascii="Trebuchet MS" w:hAnsi="Trebuchet MS"/>
          <w:sz w:val="20"/>
          <w:szCs w:val="20"/>
        </w:rPr>
        <w:t>Le matériel utilisé par le titulaire sera en bon état et adapté aux prestations. Les agents seront équipés de leurs équipements de protection</w:t>
      </w:r>
      <w:r w:rsidR="00591E1B">
        <w:rPr>
          <w:rFonts w:ascii="Trebuchet MS" w:hAnsi="Trebuchet MS"/>
          <w:sz w:val="20"/>
          <w:szCs w:val="20"/>
        </w:rPr>
        <w:t>s</w:t>
      </w:r>
      <w:r>
        <w:rPr>
          <w:rFonts w:ascii="Trebuchet MS" w:hAnsi="Trebuchet MS"/>
          <w:sz w:val="20"/>
          <w:szCs w:val="20"/>
        </w:rPr>
        <w:t xml:space="preserve"> individuelles.</w:t>
      </w:r>
    </w:p>
    <w:p w:rsidR="00086BBF" w:rsidRPr="00197A30" w:rsidRDefault="00086BBF" w:rsidP="00086BBF">
      <w:pPr>
        <w:spacing w:before="240" w:after="120"/>
        <w:ind w:firstLine="708"/>
        <w:jc w:val="both"/>
        <w:rPr>
          <w:rFonts w:ascii="Trebuchet MS" w:hAnsi="Trebuchet MS"/>
          <w:b/>
          <w:bCs/>
          <w:u w:val="single"/>
        </w:rPr>
      </w:pPr>
      <w:r>
        <w:rPr>
          <w:rFonts w:ascii="Trebuchet MS" w:hAnsi="Trebuchet MS"/>
          <w:b/>
          <w:bCs/>
          <w:u w:val="single"/>
        </w:rPr>
        <w:t>4</w:t>
      </w:r>
      <w:r w:rsidRPr="00197A30">
        <w:rPr>
          <w:rFonts w:ascii="Trebuchet MS" w:hAnsi="Trebuchet MS"/>
          <w:b/>
          <w:bCs/>
          <w:u w:val="single"/>
        </w:rPr>
        <w:t>.</w:t>
      </w:r>
      <w:r>
        <w:rPr>
          <w:rFonts w:ascii="Trebuchet MS" w:hAnsi="Trebuchet MS"/>
          <w:b/>
          <w:bCs/>
          <w:u w:val="single"/>
        </w:rPr>
        <w:t>4</w:t>
      </w:r>
      <w:r w:rsidRPr="00197A30">
        <w:rPr>
          <w:rFonts w:ascii="Trebuchet MS" w:hAnsi="Trebuchet MS"/>
          <w:b/>
          <w:bCs/>
          <w:u w:val="single"/>
        </w:rPr>
        <w:t xml:space="preserve">. </w:t>
      </w:r>
      <w:r>
        <w:rPr>
          <w:rFonts w:ascii="Trebuchet MS" w:hAnsi="Trebuchet MS"/>
          <w:b/>
          <w:bCs/>
          <w:u w:val="single"/>
        </w:rPr>
        <w:t>Délais</w:t>
      </w:r>
    </w:p>
    <w:p w:rsidR="009C45E3" w:rsidRPr="00936930" w:rsidRDefault="009C45E3" w:rsidP="009C45E3">
      <w:pPr>
        <w:spacing w:before="120" w:after="120"/>
        <w:jc w:val="both"/>
        <w:rPr>
          <w:rFonts w:ascii="Trebuchet MS" w:hAnsi="Trebuchet MS"/>
          <w:sz w:val="20"/>
        </w:rPr>
      </w:pPr>
      <w:r w:rsidRPr="00936930">
        <w:rPr>
          <w:rFonts w:ascii="Trebuchet MS" w:hAnsi="Trebuchet MS"/>
          <w:sz w:val="20"/>
        </w:rPr>
        <w:t xml:space="preserve">Sous réserve de la fourniture des données techniques nécessaires à l’exécution </w:t>
      </w:r>
      <w:r w:rsidR="008C76E4">
        <w:rPr>
          <w:rFonts w:ascii="Trebuchet MS" w:hAnsi="Trebuchet MS"/>
          <w:sz w:val="20"/>
        </w:rPr>
        <w:t>du présent</w:t>
      </w:r>
      <w:r w:rsidRPr="00936930">
        <w:rPr>
          <w:rFonts w:ascii="Trebuchet MS" w:hAnsi="Trebuchet MS"/>
          <w:sz w:val="20"/>
        </w:rPr>
        <w:t xml:space="preserve"> </w:t>
      </w:r>
      <w:r w:rsidR="008C76E4">
        <w:rPr>
          <w:rFonts w:ascii="Trebuchet MS" w:hAnsi="Trebuchet MS"/>
          <w:sz w:val="20"/>
        </w:rPr>
        <w:t>contrat</w:t>
      </w:r>
      <w:r w:rsidRPr="00936930">
        <w:rPr>
          <w:rFonts w:ascii="Trebuchet MS" w:hAnsi="Trebuchet MS"/>
          <w:sz w:val="20"/>
        </w:rPr>
        <w:t xml:space="preserve">, le délai imparti à la réalisation de la </w:t>
      </w:r>
      <w:r>
        <w:rPr>
          <w:rFonts w:ascii="Trebuchet MS" w:hAnsi="Trebuchet MS"/>
          <w:sz w:val="20"/>
        </w:rPr>
        <w:t>prestation est de 2 mois,</w:t>
      </w:r>
      <w:r w:rsidRPr="00936930">
        <w:rPr>
          <w:rFonts w:ascii="Trebuchet MS" w:hAnsi="Trebuchet MS"/>
          <w:sz w:val="20"/>
        </w:rPr>
        <w:t xml:space="preserve"> à compter de la </w:t>
      </w:r>
      <w:r>
        <w:rPr>
          <w:rFonts w:ascii="Trebuchet MS" w:hAnsi="Trebuchet MS"/>
          <w:sz w:val="20"/>
        </w:rPr>
        <w:t>commande</w:t>
      </w:r>
      <w:r w:rsidRPr="00936930">
        <w:rPr>
          <w:rFonts w:ascii="Trebuchet MS" w:hAnsi="Trebuchet MS"/>
          <w:sz w:val="20"/>
        </w:rPr>
        <w:t xml:space="preserve"> (délai ferme), hors délais de validation du maître d’ouvrage.</w:t>
      </w:r>
    </w:p>
    <w:p w:rsidR="00BF1E06" w:rsidRDefault="00BF1E06" w:rsidP="00C411C8">
      <w:pPr>
        <w:spacing w:before="120" w:after="120"/>
        <w:jc w:val="both"/>
        <w:rPr>
          <w:rFonts w:ascii="Trebuchet MS" w:hAnsi="Trebuchet MS"/>
          <w:sz w:val="20"/>
        </w:rPr>
      </w:pPr>
    </w:p>
    <w:p w:rsidR="00086BBF" w:rsidRDefault="00DB3856" w:rsidP="00C411C8">
      <w:pPr>
        <w:spacing w:before="120" w:after="120"/>
        <w:jc w:val="both"/>
        <w:rPr>
          <w:rFonts w:ascii="Trebuchet MS" w:hAnsi="Trebuchet MS"/>
          <w:sz w:val="20"/>
        </w:rPr>
      </w:pPr>
      <w:r>
        <w:rPr>
          <w:rFonts w:ascii="Trebuchet MS" w:hAnsi="Trebuchet MS"/>
          <w:b/>
          <w:bCs/>
          <w:u w:val="single"/>
        </w:rPr>
        <w:t>Annexe : Photos de l’ouvrage</w:t>
      </w:r>
    </w:p>
    <w:p w:rsidR="00086BBF" w:rsidRPr="00936930" w:rsidRDefault="00086BBF" w:rsidP="00C411C8">
      <w:pPr>
        <w:spacing w:before="120" w:after="120"/>
        <w:jc w:val="both"/>
        <w:rPr>
          <w:rFonts w:ascii="Trebuchet MS" w:hAnsi="Trebuchet MS"/>
          <w:sz w:val="20"/>
        </w:rPr>
      </w:pPr>
    </w:p>
    <w:tbl>
      <w:tblPr>
        <w:tblW w:w="9828" w:type="dxa"/>
        <w:tblLook w:val="00A0" w:firstRow="1" w:lastRow="0" w:firstColumn="1" w:lastColumn="0" w:noHBand="0" w:noVBand="0"/>
      </w:tblPr>
      <w:tblGrid>
        <w:gridCol w:w="4968"/>
        <w:gridCol w:w="4860"/>
      </w:tblGrid>
      <w:tr w:rsidR="00792552" w:rsidRPr="00C72C83">
        <w:tc>
          <w:tcPr>
            <w:tcW w:w="4968" w:type="dxa"/>
          </w:tcPr>
          <w:p w:rsidR="00792552" w:rsidRPr="00C72C83" w:rsidRDefault="00792552" w:rsidP="00C659E1">
            <w:pPr>
              <w:spacing w:before="120" w:after="120"/>
              <w:jc w:val="both"/>
              <w:rPr>
                <w:rFonts w:ascii="Trebuchet MS" w:hAnsi="Trebuchet MS"/>
              </w:rPr>
            </w:pPr>
            <w:r w:rsidRPr="00C72C83">
              <w:rPr>
                <w:rFonts w:ascii="Trebuchet MS" w:hAnsi="Trebuchet MS"/>
              </w:rPr>
              <w:t xml:space="preserve">Dressé par </w:t>
            </w:r>
            <w:r w:rsidR="00C659E1" w:rsidRPr="00C72C83">
              <w:rPr>
                <w:rFonts w:ascii="Trebuchet MS" w:hAnsi="Trebuchet MS"/>
              </w:rPr>
              <w:t>les services techniques</w:t>
            </w:r>
          </w:p>
        </w:tc>
        <w:tc>
          <w:tcPr>
            <w:tcW w:w="4860" w:type="dxa"/>
          </w:tcPr>
          <w:p w:rsidR="00792552" w:rsidRPr="00C72C83" w:rsidRDefault="00792552" w:rsidP="00C411C8">
            <w:pPr>
              <w:spacing w:before="120" w:after="120"/>
              <w:jc w:val="both"/>
              <w:rPr>
                <w:rFonts w:ascii="Trebuchet MS" w:hAnsi="Trebuchet MS"/>
              </w:rPr>
            </w:pPr>
            <w:r w:rsidRPr="00C72C83">
              <w:rPr>
                <w:rFonts w:ascii="Trebuchet MS" w:hAnsi="Trebuchet MS"/>
              </w:rPr>
              <w:t>Lu et accepté par l’entrepreneur soussigné</w:t>
            </w:r>
          </w:p>
          <w:p w:rsidR="00792552" w:rsidRPr="00C72C83" w:rsidRDefault="00792552" w:rsidP="00C411C8">
            <w:pPr>
              <w:spacing w:before="120" w:after="120"/>
              <w:jc w:val="right"/>
              <w:rPr>
                <w:rFonts w:ascii="Trebuchet MS" w:hAnsi="Trebuchet MS"/>
              </w:rPr>
            </w:pPr>
            <w:r w:rsidRPr="00C72C83">
              <w:rPr>
                <w:rFonts w:ascii="Trebuchet MS" w:hAnsi="Trebuchet MS"/>
              </w:rPr>
              <w:t>A ………………… le …………………</w:t>
            </w:r>
          </w:p>
        </w:tc>
      </w:tr>
    </w:tbl>
    <w:p w:rsidR="00B81B0B" w:rsidRDefault="00C659E1" w:rsidP="00C411C8">
      <w:pPr>
        <w:spacing w:before="120" w:after="120"/>
        <w:jc w:val="both"/>
        <w:rPr>
          <w:rFonts w:ascii="Trebuchet MS" w:hAnsi="Trebuchet MS"/>
        </w:rPr>
      </w:pPr>
      <w:r w:rsidRPr="00C72C83">
        <w:rPr>
          <w:rFonts w:ascii="Trebuchet MS" w:hAnsi="Trebuchet MS"/>
        </w:rPr>
        <w:t>Vu le Maître d’</w:t>
      </w:r>
      <w:r w:rsidR="006836AE" w:rsidRPr="00C72C83">
        <w:rPr>
          <w:rFonts w:ascii="Trebuchet MS" w:hAnsi="Trebuchet MS"/>
        </w:rPr>
        <w:t>ouvrage</w:t>
      </w:r>
    </w:p>
    <w:p w:rsidR="009C45E3" w:rsidRDefault="009C45E3">
      <w:pPr>
        <w:rPr>
          <w:rFonts w:ascii="Trebuchet MS" w:hAnsi="Trebuchet MS"/>
          <w:sz w:val="20"/>
        </w:rPr>
      </w:pPr>
      <w:r>
        <w:rPr>
          <w:rFonts w:ascii="Trebuchet MS" w:hAnsi="Trebuchet MS"/>
          <w:sz w:val="20"/>
        </w:rPr>
        <w:br w:type="page"/>
      </w:r>
    </w:p>
    <w:p w:rsidR="00DB3856" w:rsidRPr="00DB3856" w:rsidRDefault="00DB3856" w:rsidP="00DB3856">
      <w:pPr>
        <w:spacing w:before="240" w:after="120"/>
        <w:jc w:val="both"/>
        <w:rPr>
          <w:rFonts w:ascii="Trebuchet MS" w:hAnsi="Trebuchet MS"/>
          <w:b/>
          <w:bCs/>
          <w:sz w:val="28"/>
          <w:szCs w:val="28"/>
          <w:u w:val="single"/>
        </w:rPr>
      </w:pPr>
      <w:r w:rsidRPr="00DB3856">
        <w:rPr>
          <w:rFonts w:ascii="Trebuchet MS" w:hAnsi="Trebuchet MS"/>
          <w:b/>
          <w:bCs/>
          <w:sz w:val="28"/>
          <w:szCs w:val="28"/>
          <w:u w:val="single"/>
        </w:rPr>
        <w:lastRenderedPageBreak/>
        <w:t>ANNEXE : Photos de l’ouvrage</w:t>
      </w:r>
    </w:p>
    <w:p w:rsidR="00DB3856" w:rsidRPr="00DB3856" w:rsidRDefault="00DB3856" w:rsidP="00DB3856">
      <w:pPr>
        <w:spacing w:before="240" w:after="120"/>
        <w:ind w:firstLine="708"/>
        <w:jc w:val="both"/>
        <w:rPr>
          <w:rFonts w:ascii="Trebuchet MS" w:hAnsi="Trebuchet MS"/>
          <w:b/>
          <w:bCs/>
          <w:u w:val="single"/>
        </w:rPr>
      </w:pPr>
      <w:r w:rsidRPr="00DB3856">
        <w:rPr>
          <w:rFonts w:ascii="Trebuchet MS" w:hAnsi="Trebuchet MS"/>
          <w:b/>
          <w:bCs/>
          <w:u w:val="single"/>
        </w:rPr>
        <w:t>1 – Réservoir : partie cuve</w:t>
      </w:r>
    </w:p>
    <w:p w:rsidR="00DB3856" w:rsidRPr="00DB3856" w:rsidRDefault="00DB3856" w:rsidP="00DB3856">
      <w:pPr>
        <w:pStyle w:val="Paragraphedeliste"/>
        <w:numPr>
          <w:ilvl w:val="0"/>
          <w:numId w:val="6"/>
        </w:numPr>
        <w:spacing w:before="240" w:after="120"/>
        <w:jc w:val="both"/>
        <w:rPr>
          <w:rFonts w:ascii="Trebuchet MS" w:hAnsi="Trebuchet MS"/>
          <w:bCs/>
          <w:sz w:val="24"/>
          <w:szCs w:val="24"/>
        </w:rPr>
      </w:pPr>
      <w:r w:rsidRPr="00DB3856">
        <w:rPr>
          <w:rFonts w:ascii="Trebuchet MS" w:hAnsi="Trebuchet MS"/>
          <w:bCs/>
          <w:sz w:val="24"/>
          <w:szCs w:val="24"/>
        </w:rPr>
        <w:t>Revêtement intérieur</w:t>
      </w:r>
    </w:p>
    <w:p w:rsidR="009C45E3" w:rsidRDefault="009C45E3" w:rsidP="00DB3856">
      <w:pPr>
        <w:spacing w:before="240" w:after="120"/>
        <w:jc w:val="center"/>
        <w:rPr>
          <w:rFonts w:ascii="Trebuchet MS" w:hAnsi="Trebuchet MS"/>
          <w:bCs/>
          <w:u w:val="single"/>
        </w:rPr>
      </w:pPr>
      <w:r w:rsidRPr="007763E0">
        <w:rPr>
          <w:rFonts w:ascii="Trebuchet MS" w:hAnsi="Trebuchet MS"/>
          <w:bCs/>
          <w:noProof/>
        </w:rPr>
        <w:drawing>
          <wp:inline distT="0" distB="0" distL="0" distR="0" wp14:anchorId="4D0B836E" wp14:editId="4DBDE4DB">
            <wp:extent cx="3275970" cy="2457450"/>
            <wp:effectExtent l="0" t="0" r="635" b="0"/>
            <wp:docPr id="1" name="Image 1" descr="C:\Users\belan.r\Pictures\SITE SERVICE DE L'EAU\Réservoir PLanet\LAVAGE 24 AVRIL 2012\LAVAGE 24 AVRIL 2012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an.r\Pictures\SITE SERVICE DE L'EAU\Réservoir PLanet\LAVAGE 24 AVRIL 2012\LAVAGE 24 AVRIL 2012 (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8337" cy="2459226"/>
                    </a:xfrm>
                    <a:prstGeom prst="rect">
                      <a:avLst/>
                    </a:prstGeom>
                    <a:noFill/>
                    <a:ln>
                      <a:noFill/>
                    </a:ln>
                  </pic:spPr>
                </pic:pic>
              </a:graphicData>
            </a:graphic>
          </wp:inline>
        </w:drawing>
      </w:r>
    </w:p>
    <w:p w:rsidR="00DB3856" w:rsidRPr="00DB3856" w:rsidRDefault="00DB3856" w:rsidP="00DB3856">
      <w:pPr>
        <w:pStyle w:val="Paragraphedeliste"/>
        <w:numPr>
          <w:ilvl w:val="0"/>
          <w:numId w:val="6"/>
        </w:numPr>
        <w:spacing w:before="240" w:after="120"/>
        <w:jc w:val="both"/>
        <w:rPr>
          <w:rFonts w:ascii="Trebuchet MS" w:hAnsi="Trebuchet MS"/>
          <w:bCs/>
          <w:sz w:val="24"/>
          <w:szCs w:val="24"/>
        </w:rPr>
      </w:pPr>
      <w:r w:rsidRPr="00DB3856">
        <w:rPr>
          <w:rFonts w:ascii="Trebuchet MS" w:hAnsi="Trebuchet MS"/>
          <w:bCs/>
          <w:sz w:val="24"/>
          <w:szCs w:val="24"/>
        </w:rPr>
        <w:t>Equipement de cuve</w:t>
      </w:r>
    </w:p>
    <w:p w:rsidR="009C45E3" w:rsidRPr="007763E0" w:rsidRDefault="009C45E3" w:rsidP="00DB3856">
      <w:pPr>
        <w:jc w:val="center"/>
        <w:rPr>
          <w:rFonts w:ascii="Trebuchet MS" w:hAnsi="Trebuchet MS"/>
          <w:bCs/>
        </w:rPr>
      </w:pPr>
      <w:r w:rsidRPr="007763E0">
        <w:rPr>
          <w:rFonts w:ascii="Trebuchet MS" w:hAnsi="Trebuchet MS"/>
          <w:bCs/>
          <w:noProof/>
        </w:rPr>
        <w:drawing>
          <wp:inline distT="0" distB="0" distL="0" distR="0" wp14:anchorId="0A4A3328" wp14:editId="5B9945D2">
            <wp:extent cx="3250576" cy="2438400"/>
            <wp:effectExtent l="0" t="0" r="6985" b="0"/>
            <wp:docPr id="2" name="Image 2" descr="C:\Users\belan.r\Pictures\SITE SERVICE DE L'EAU\Réservoir PLanet\LAVAGE 24 AVRIL 2012\LAVAGE 24 AVRIL 2012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lan.r\Pictures\SITE SERVICE DE L'EAU\Réservoir PLanet\LAVAGE 24 AVRIL 2012\LAVAGE 24 AVRIL 2012 (1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3369" cy="2440495"/>
                    </a:xfrm>
                    <a:prstGeom prst="rect">
                      <a:avLst/>
                    </a:prstGeom>
                    <a:noFill/>
                    <a:ln>
                      <a:noFill/>
                    </a:ln>
                  </pic:spPr>
                </pic:pic>
              </a:graphicData>
            </a:graphic>
          </wp:inline>
        </w:drawing>
      </w:r>
      <w:r w:rsidR="007763E0" w:rsidRPr="007763E0">
        <w:rPr>
          <w:rFonts w:ascii="Trebuchet MS" w:hAnsi="Trebuchet MS"/>
          <w:bCs/>
          <w:noProof/>
        </w:rPr>
        <w:t xml:space="preserve"> </w:t>
      </w:r>
      <w:r w:rsidRPr="007763E0">
        <w:rPr>
          <w:rFonts w:ascii="Trebuchet MS" w:hAnsi="Trebuchet MS"/>
          <w:bCs/>
          <w:noProof/>
        </w:rPr>
        <w:drawing>
          <wp:inline distT="0" distB="0" distL="0" distR="0" wp14:anchorId="22185D49" wp14:editId="1BBF84C0">
            <wp:extent cx="3238529" cy="2429363"/>
            <wp:effectExtent l="0" t="0" r="0" b="9525"/>
            <wp:docPr id="4" name="Image 4" descr="C:\Users\belan.r\Pictures\SITE SERVICE DE L'EAU\Réservoir PLanet\LAVAGE 24 AVRIL 2012\LAVAGE 24 AVRIL 2012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an.r\Pictures\SITE SERVICE DE L'EAU\Réservoir PLanet\LAVAGE 24 AVRIL 2012\LAVAGE 24 AVRIL 2012 (1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5161" cy="2426837"/>
                    </a:xfrm>
                    <a:prstGeom prst="rect">
                      <a:avLst/>
                    </a:prstGeom>
                    <a:noFill/>
                    <a:ln>
                      <a:noFill/>
                    </a:ln>
                  </pic:spPr>
                </pic:pic>
              </a:graphicData>
            </a:graphic>
          </wp:inline>
        </w:drawing>
      </w:r>
    </w:p>
    <w:p w:rsidR="007763E0" w:rsidRPr="007763E0" w:rsidRDefault="007763E0">
      <w:pPr>
        <w:rPr>
          <w:rFonts w:ascii="Trebuchet MS" w:hAnsi="Trebuchet MS"/>
          <w:b/>
          <w:bCs/>
          <w:u w:val="single"/>
        </w:rPr>
      </w:pPr>
    </w:p>
    <w:p w:rsidR="009C45E3" w:rsidRPr="007763E0" w:rsidRDefault="00DB3856" w:rsidP="009C45E3">
      <w:pPr>
        <w:spacing w:before="240" w:after="120"/>
        <w:ind w:firstLine="708"/>
        <w:jc w:val="both"/>
        <w:rPr>
          <w:rFonts w:ascii="Trebuchet MS" w:hAnsi="Trebuchet MS"/>
          <w:b/>
          <w:bCs/>
          <w:u w:val="single"/>
        </w:rPr>
      </w:pPr>
      <w:r w:rsidRPr="007763E0">
        <w:rPr>
          <w:rFonts w:ascii="Trebuchet MS" w:hAnsi="Trebuchet MS"/>
          <w:b/>
          <w:bCs/>
          <w:u w:val="single"/>
        </w:rPr>
        <w:t xml:space="preserve">2 – </w:t>
      </w:r>
      <w:r w:rsidR="009C45E3" w:rsidRPr="007763E0">
        <w:rPr>
          <w:rFonts w:ascii="Trebuchet MS" w:hAnsi="Trebuchet MS"/>
          <w:b/>
          <w:bCs/>
          <w:u w:val="single"/>
        </w:rPr>
        <w:t>Réservoir</w:t>
      </w:r>
      <w:r w:rsidRPr="007763E0">
        <w:rPr>
          <w:rFonts w:ascii="Trebuchet MS" w:hAnsi="Trebuchet MS"/>
          <w:b/>
          <w:bCs/>
          <w:u w:val="single"/>
        </w:rPr>
        <w:t> :</w:t>
      </w:r>
      <w:r w:rsidR="009C45E3" w:rsidRPr="007763E0">
        <w:rPr>
          <w:rFonts w:ascii="Trebuchet MS" w:hAnsi="Trebuchet MS"/>
          <w:b/>
          <w:bCs/>
          <w:u w:val="single"/>
        </w:rPr>
        <w:t xml:space="preserve"> terrasse</w:t>
      </w:r>
      <w:r w:rsidRPr="007763E0">
        <w:rPr>
          <w:rFonts w:ascii="Trebuchet MS" w:hAnsi="Trebuchet MS"/>
          <w:b/>
          <w:bCs/>
          <w:u w:val="single"/>
        </w:rPr>
        <w:t xml:space="preserve"> du dôme</w:t>
      </w:r>
      <w:r w:rsidR="009C45E3" w:rsidRPr="007763E0">
        <w:rPr>
          <w:rFonts w:ascii="Trebuchet MS" w:hAnsi="Trebuchet MS"/>
          <w:b/>
          <w:bCs/>
          <w:u w:val="single"/>
        </w:rPr>
        <w:t xml:space="preserve"> et supports des antennes</w:t>
      </w:r>
    </w:p>
    <w:p w:rsidR="009C45E3" w:rsidRPr="007763E0" w:rsidRDefault="009C45E3" w:rsidP="007763E0">
      <w:pPr>
        <w:spacing w:before="240" w:after="120"/>
        <w:jc w:val="center"/>
        <w:rPr>
          <w:rFonts w:ascii="Trebuchet MS" w:hAnsi="Trebuchet MS"/>
          <w:bCs/>
        </w:rPr>
      </w:pPr>
      <w:r w:rsidRPr="007763E0">
        <w:rPr>
          <w:rFonts w:ascii="Trebuchet MS" w:hAnsi="Trebuchet MS"/>
          <w:bCs/>
          <w:noProof/>
        </w:rPr>
        <w:drawing>
          <wp:inline distT="0" distB="0" distL="0" distR="0" wp14:anchorId="7C2FEFF2" wp14:editId="561506B5">
            <wp:extent cx="3248025" cy="2436487"/>
            <wp:effectExtent l="0" t="0" r="0" b="2540"/>
            <wp:docPr id="6" name="Image 6" descr="C:\Users\belan.r\Pictures\SITE SERVICE DE L'EAU\Réservoir PLanet\IMG_4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an.r\Pictures\SITE SERVICE DE L'EAU\Réservoir PLanet\IMG_435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8025" cy="2436487"/>
                    </a:xfrm>
                    <a:prstGeom prst="rect">
                      <a:avLst/>
                    </a:prstGeom>
                    <a:noFill/>
                    <a:ln>
                      <a:noFill/>
                    </a:ln>
                  </pic:spPr>
                </pic:pic>
              </a:graphicData>
            </a:graphic>
          </wp:inline>
        </w:drawing>
      </w:r>
      <w:r w:rsidR="007763E0">
        <w:rPr>
          <w:rFonts w:ascii="Trebuchet MS" w:hAnsi="Trebuchet MS"/>
          <w:bCs/>
          <w:noProof/>
        </w:rPr>
        <w:t xml:space="preserve"> </w:t>
      </w:r>
      <w:r w:rsidRPr="007763E0">
        <w:rPr>
          <w:rFonts w:ascii="Trebuchet MS" w:hAnsi="Trebuchet MS"/>
          <w:bCs/>
          <w:noProof/>
        </w:rPr>
        <w:drawing>
          <wp:inline distT="0" distB="0" distL="0" distR="0" wp14:anchorId="7FAF27E4" wp14:editId="7D9A435F">
            <wp:extent cx="3248025" cy="2436484"/>
            <wp:effectExtent l="0" t="0" r="0" b="2540"/>
            <wp:docPr id="7" name="Image 7" descr="C:\Users\belan.r\Pictures\SITE SERVICE DE L'EAU\Réservoir PLanet\IMG_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lan.r\Pictures\SITE SERVICE DE L'EAU\Réservoir PLanet\IMG_435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3845" cy="2433349"/>
                    </a:xfrm>
                    <a:prstGeom prst="rect">
                      <a:avLst/>
                    </a:prstGeom>
                    <a:noFill/>
                    <a:ln>
                      <a:noFill/>
                    </a:ln>
                  </pic:spPr>
                </pic:pic>
              </a:graphicData>
            </a:graphic>
          </wp:inline>
        </w:drawing>
      </w:r>
    </w:p>
    <w:p w:rsidR="009C45E3" w:rsidRPr="007763E0" w:rsidRDefault="009C45E3" w:rsidP="007763E0">
      <w:pPr>
        <w:spacing w:before="240" w:after="120"/>
        <w:jc w:val="center"/>
        <w:rPr>
          <w:rFonts w:ascii="Trebuchet MS" w:hAnsi="Trebuchet MS"/>
          <w:bCs/>
        </w:rPr>
      </w:pPr>
      <w:r w:rsidRPr="007763E0">
        <w:rPr>
          <w:rFonts w:ascii="Trebuchet MS" w:hAnsi="Trebuchet MS"/>
          <w:bCs/>
          <w:noProof/>
        </w:rPr>
        <w:lastRenderedPageBreak/>
        <w:drawing>
          <wp:inline distT="0" distB="0" distL="0" distR="0" wp14:anchorId="2BAE2DF4" wp14:editId="5425B385">
            <wp:extent cx="3244182" cy="2433602"/>
            <wp:effectExtent l="0" t="0" r="0" b="5080"/>
            <wp:docPr id="8" name="Image 8" descr="C:\Users\belan.r\Pictures\SITE SERVICE DE L'EAU\Réservoir PLanet\IMG_4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an.r\Pictures\SITE SERVICE DE L'EAU\Réservoir PLanet\IMG_435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4182" cy="2433602"/>
                    </a:xfrm>
                    <a:prstGeom prst="rect">
                      <a:avLst/>
                    </a:prstGeom>
                    <a:noFill/>
                    <a:ln>
                      <a:noFill/>
                    </a:ln>
                  </pic:spPr>
                </pic:pic>
              </a:graphicData>
            </a:graphic>
          </wp:inline>
        </w:drawing>
      </w:r>
      <w:r w:rsidR="007763E0">
        <w:rPr>
          <w:rFonts w:ascii="Trebuchet MS" w:hAnsi="Trebuchet MS"/>
          <w:bCs/>
          <w:noProof/>
        </w:rPr>
        <w:t xml:space="preserve"> </w:t>
      </w:r>
      <w:r w:rsidRPr="007763E0">
        <w:rPr>
          <w:rFonts w:ascii="Trebuchet MS" w:hAnsi="Trebuchet MS"/>
          <w:bCs/>
          <w:noProof/>
        </w:rPr>
        <w:drawing>
          <wp:inline distT="0" distB="0" distL="0" distR="0" wp14:anchorId="4564D2E7" wp14:editId="47FBBCBD">
            <wp:extent cx="3256918" cy="2443154"/>
            <wp:effectExtent l="0" t="0" r="635" b="0"/>
            <wp:docPr id="9" name="Image 9" descr="C:\Users\belan.r\Pictures\SITE SERVICE DE L'EAU\Réservoir PLanet\IMG_4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lan.r\Pictures\SITE SERVICE DE L'EAU\Réservoir PLanet\IMG_436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52979" cy="2440199"/>
                    </a:xfrm>
                    <a:prstGeom prst="rect">
                      <a:avLst/>
                    </a:prstGeom>
                    <a:noFill/>
                    <a:ln>
                      <a:noFill/>
                    </a:ln>
                  </pic:spPr>
                </pic:pic>
              </a:graphicData>
            </a:graphic>
          </wp:inline>
        </w:drawing>
      </w:r>
    </w:p>
    <w:p w:rsidR="009C45E3" w:rsidRPr="007763E0" w:rsidRDefault="009C45E3" w:rsidP="007763E0">
      <w:pPr>
        <w:spacing w:before="240" w:after="120"/>
        <w:ind w:firstLine="142"/>
        <w:jc w:val="center"/>
        <w:rPr>
          <w:rFonts w:ascii="Trebuchet MS" w:hAnsi="Trebuchet MS"/>
          <w:bCs/>
        </w:rPr>
      </w:pPr>
      <w:r w:rsidRPr="007763E0">
        <w:rPr>
          <w:rFonts w:ascii="Trebuchet MS" w:hAnsi="Trebuchet MS"/>
          <w:bCs/>
          <w:noProof/>
        </w:rPr>
        <w:drawing>
          <wp:inline distT="0" distB="0" distL="0" distR="0" wp14:anchorId="3CFA2E5C" wp14:editId="64D14ADF">
            <wp:extent cx="2619375" cy="3014409"/>
            <wp:effectExtent l="0" t="0" r="0" b="0"/>
            <wp:docPr id="14" name="Image 14" descr="C:\Users\belan.r\Pictures\SITE SERVICE DE L'EAU\Réservoir PLanet\IMG_4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an.r\Pictures\SITE SERVICE DE L'EAU\Réservoir PLanet\IMG_436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13889" cy="3008095"/>
                    </a:xfrm>
                    <a:prstGeom prst="rect">
                      <a:avLst/>
                    </a:prstGeom>
                    <a:noFill/>
                    <a:ln>
                      <a:noFill/>
                    </a:ln>
                  </pic:spPr>
                </pic:pic>
              </a:graphicData>
            </a:graphic>
          </wp:inline>
        </w:drawing>
      </w:r>
      <w:r w:rsidR="00DB3856" w:rsidRPr="007763E0">
        <w:rPr>
          <w:rFonts w:ascii="Trebuchet MS" w:hAnsi="Trebuchet MS"/>
          <w:bCs/>
          <w:noProof/>
        </w:rPr>
        <w:t xml:space="preserve"> </w:t>
      </w:r>
      <w:r w:rsidRPr="007763E0">
        <w:rPr>
          <w:rFonts w:ascii="Trebuchet MS" w:hAnsi="Trebuchet MS"/>
          <w:bCs/>
          <w:noProof/>
        </w:rPr>
        <w:drawing>
          <wp:inline distT="0" distB="0" distL="0" distR="0" wp14:anchorId="4C3249D8" wp14:editId="4047AE79">
            <wp:extent cx="2276475" cy="3034721"/>
            <wp:effectExtent l="0" t="0" r="0" b="0"/>
            <wp:docPr id="15" name="Image 15" descr="C:\Users\belan.r\Pictures\SITE SERVICE DE L'EAU\Réservoir PLanet\IMG_4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lan.r\Pictures\SITE SERVICE DE L'EAU\Réservoir PLanet\IMG_436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74383" cy="3031932"/>
                    </a:xfrm>
                    <a:prstGeom prst="rect">
                      <a:avLst/>
                    </a:prstGeom>
                    <a:noFill/>
                    <a:ln>
                      <a:noFill/>
                    </a:ln>
                  </pic:spPr>
                </pic:pic>
              </a:graphicData>
            </a:graphic>
          </wp:inline>
        </w:drawing>
      </w:r>
    </w:p>
    <w:p w:rsidR="009C45E3" w:rsidRPr="007763E0" w:rsidRDefault="009C45E3" w:rsidP="00DB3856">
      <w:pPr>
        <w:spacing w:before="240" w:after="120"/>
        <w:jc w:val="both"/>
        <w:rPr>
          <w:rFonts w:ascii="Trebuchet MS" w:hAnsi="Trebuchet MS"/>
          <w:bCs/>
        </w:rPr>
      </w:pPr>
      <w:r w:rsidRPr="007763E0">
        <w:rPr>
          <w:rFonts w:ascii="Trebuchet MS" w:hAnsi="Trebuchet MS"/>
          <w:bCs/>
          <w:noProof/>
        </w:rPr>
        <w:drawing>
          <wp:inline distT="0" distB="0" distL="0" distR="0" wp14:anchorId="43669C8D" wp14:editId="52909DFF">
            <wp:extent cx="3752850" cy="2815176"/>
            <wp:effectExtent l="0" t="0" r="0" b="4445"/>
            <wp:docPr id="16" name="Image 16" descr="C:\Users\belan.r\Pictures\SITE SERVICE DE L'EAU\Réservoir PLanet\IMG_4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an.r\Pictures\SITE SERVICE DE L'EAU\Réservoir PLanet\IMG_436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44386" cy="2808827"/>
                    </a:xfrm>
                    <a:prstGeom prst="rect">
                      <a:avLst/>
                    </a:prstGeom>
                    <a:noFill/>
                    <a:ln>
                      <a:noFill/>
                    </a:ln>
                  </pic:spPr>
                </pic:pic>
              </a:graphicData>
            </a:graphic>
          </wp:inline>
        </w:drawing>
      </w:r>
      <w:r w:rsidR="00DB3856" w:rsidRPr="007763E0">
        <w:rPr>
          <w:rFonts w:ascii="Trebuchet MS" w:hAnsi="Trebuchet MS"/>
          <w:bCs/>
        </w:rPr>
        <w:t xml:space="preserve"> </w:t>
      </w:r>
      <w:r w:rsidRPr="007763E0">
        <w:rPr>
          <w:rFonts w:ascii="Trebuchet MS" w:hAnsi="Trebuchet MS"/>
          <w:bCs/>
          <w:noProof/>
        </w:rPr>
        <w:drawing>
          <wp:inline distT="0" distB="0" distL="0" distR="0" wp14:anchorId="110A1223" wp14:editId="4A667BAA">
            <wp:extent cx="2667000" cy="3555318"/>
            <wp:effectExtent l="0" t="0" r="0" b="7620"/>
            <wp:docPr id="17" name="Image 17" descr="C:\Users\belan.r\Pictures\SITE SERVICE DE L'EAU\Réservoir PLanet\IMG_4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lan.r\Pictures\SITE SERVICE DE L'EAU\Réservoir PLanet\IMG_436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1223" cy="3547617"/>
                    </a:xfrm>
                    <a:prstGeom prst="rect">
                      <a:avLst/>
                    </a:prstGeom>
                    <a:noFill/>
                    <a:ln>
                      <a:noFill/>
                    </a:ln>
                  </pic:spPr>
                </pic:pic>
              </a:graphicData>
            </a:graphic>
          </wp:inline>
        </w:drawing>
      </w:r>
    </w:p>
    <w:p w:rsidR="009C45E3" w:rsidRPr="007763E0" w:rsidRDefault="00DB3856" w:rsidP="009C45E3">
      <w:pPr>
        <w:spacing w:before="240" w:after="120"/>
        <w:ind w:firstLine="708"/>
        <w:jc w:val="both"/>
        <w:rPr>
          <w:rFonts w:ascii="Trebuchet MS" w:hAnsi="Trebuchet MS"/>
          <w:b/>
          <w:bCs/>
          <w:u w:val="single"/>
        </w:rPr>
      </w:pPr>
      <w:r w:rsidRPr="007763E0">
        <w:rPr>
          <w:rFonts w:ascii="Trebuchet MS" w:hAnsi="Trebuchet MS"/>
          <w:b/>
          <w:bCs/>
          <w:u w:val="single"/>
        </w:rPr>
        <w:lastRenderedPageBreak/>
        <w:t xml:space="preserve">3 - </w:t>
      </w:r>
      <w:r w:rsidR="009C45E3" w:rsidRPr="007763E0">
        <w:rPr>
          <w:rFonts w:ascii="Trebuchet MS" w:hAnsi="Trebuchet MS"/>
          <w:b/>
          <w:bCs/>
          <w:u w:val="single"/>
        </w:rPr>
        <w:t>Réservoir</w:t>
      </w:r>
      <w:r w:rsidRPr="007763E0">
        <w:rPr>
          <w:rFonts w:ascii="Trebuchet MS" w:hAnsi="Trebuchet MS"/>
          <w:b/>
          <w:bCs/>
          <w:u w:val="single"/>
        </w:rPr>
        <w:t xml:space="preserve"> : </w:t>
      </w:r>
      <w:r w:rsidR="009C45E3" w:rsidRPr="007763E0">
        <w:rPr>
          <w:rFonts w:ascii="Trebuchet MS" w:hAnsi="Trebuchet MS"/>
          <w:b/>
          <w:bCs/>
          <w:u w:val="single"/>
        </w:rPr>
        <w:t xml:space="preserve">béton extérieur (fût </w:t>
      </w:r>
      <w:r w:rsidRPr="007763E0">
        <w:rPr>
          <w:rFonts w:ascii="Trebuchet MS" w:hAnsi="Trebuchet MS"/>
          <w:b/>
          <w:bCs/>
          <w:u w:val="single"/>
        </w:rPr>
        <w:t>et</w:t>
      </w:r>
      <w:r w:rsidR="009C45E3" w:rsidRPr="007763E0">
        <w:rPr>
          <w:rFonts w:ascii="Trebuchet MS" w:hAnsi="Trebuchet MS"/>
          <w:b/>
          <w:bCs/>
          <w:u w:val="single"/>
        </w:rPr>
        <w:t xml:space="preserve"> cône)</w:t>
      </w:r>
    </w:p>
    <w:p w:rsidR="009C45E3" w:rsidRPr="007763E0" w:rsidRDefault="009C45E3" w:rsidP="007763E0">
      <w:pPr>
        <w:spacing w:before="240" w:after="120"/>
        <w:jc w:val="center"/>
        <w:rPr>
          <w:rFonts w:ascii="Trebuchet MS" w:hAnsi="Trebuchet MS"/>
          <w:bCs/>
        </w:rPr>
      </w:pPr>
      <w:r w:rsidRPr="007763E0">
        <w:rPr>
          <w:rFonts w:ascii="Trebuchet MS" w:hAnsi="Trebuchet MS"/>
          <w:bCs/>
          <w:noProof/>
        </w:rPr>
        <w:drawing>
          <wp:inline distT="0" distB="0" distL="0" distR="0" wp14:anchorId="4BE45EBE" wp14:editId="13137F02">
            <wp:extent cx="2686050" cy="2811565"/>
            <wp:effectExtent l="0" t="0" r="0" b="8255"/>
            <wp:docPr id="10" name="Image 10" descr="C:\Users\belan.r\Pictures\SITE SERVICE DE L'EAU\Réservoir PLanet\IMG_4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lan.r\Pictures\SITE SERVICE DE L'EAU\Réservoir PLanet\IMG_436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5833" cy="2811338"/>
                    </a:xfrm>
                    <a:prstGeom prst="rect">
                      <a:avLst/>
                    </a:prstGeom>
                    <a:noFill/>
                    <a:ln>
                      <a:noFill/>
                    </a:ln>
                  </pic:spPr>
                </pic:pic>
              </a:graphicData>
            </a:graphic>
          </wp:inline>
        </w:drawing>
      </w:r>
      <w:r w:rsidR="00591E1B">
        <w:rPr>
          <w:rFonts w:ascii="Trebuchet MS" w:hAnsi="Trebuchet MS"/>
          <w:bCs/>
          <w:noProof/>
        </w:rPr>
        <w:t xml:space="preserve"> </w:t>
      </w:r>
      <w:r w:rsidRPr="007763E0">
        <w:rPr>
          <w:rFonts w:ascii="Trebuchet MS" w:hAnsi="Trebuchet MS"/>
          <w:bCs/>
          <w:noProof/>
        </w:rPr>
        <w:drawing>
          <wp:inline distT="0" distB="0" distL="0" distR="0" wp14:anchorId="6A0F3833" wp14:editId="64EBF35D">
            <wp:extent cx="3746490" cy="2810406"/>
            <wp:effectExtent l="0" t="0" r="6985" b="9525"/>
            <wp:docPr id="11" name="Image 11" descr="C:\Users\belan.r\Pictures\SITE SERVICE DE L'EAU\Réservoir PLanet\IMG_4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lan.r\Pictures\SITE SERVICE DE L'EAU\Réservoir PLanet\IMG_437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39177" cy="2804920"/>
                    </a:xfrm>
                    <a:prstGeom prst="rect">
                      <a:avLst/>
                    </a:prstGeom>
                    <a:noFill/>
                    <a:ln>
                      <a:noFill/>
                    </a:ln>
                  </pic:spPr>
                </pic:pic>
              </a:graphicData>
            </a:graphic>
          </wp:inline>
        </w:drawing>
      </w:r>
    </w:p>
    <w:p w:rsidR="009C45E3" w:rsidRPr="007763E0" w:rsidRDefault="009C45E3" w:rsidP="007763E0">
      <w:pPr>
        <w:spacing w:before="240" w:after="120"/>
        <w:jc w:val="center"/>
        <w:rPr>
          <w:rFonts w:ascii="Trebuchet MS" w:hAnsi="Trebuchet MS"/>
          <w:bCs/>
        </w:rPr>
      </w:pPr>
      <w:r w:rsidRPr="007763E0">
        <w:rPr>
          <w:rFonts w:ascii="Trebuchet MS" w:hAnsi="Trebuchet MS"/>
          <w:bCs/>
          <w:noProof/>
        </w:rPr>
        <w:drawing>
          <wp:inline distT="0" distB="0" distL="0" distR="0" wp14:anchorId="601C4ABA" wp14:editId="386BBDBA">
            <wp:extent cx="2378449" cy="2695575"/>
            <wp:effectExtent l="0" t="0" r="3175" b="0"/>
            <wp:docPr id="12" name="Image 12" descr="C:\Users\belan.r\Pictures\SITE SERVICE DE L'EAU\Réservoir PLanet\IMG_4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lan.r\Pictures\SITE SERVICE DE L'EAU\Réservoir PLanet\IMG_437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76962" cy="2693890"/>
                    </a:xfrm>
                    <a:prstGeom prst="rect">
                      <a:avLst/>
                    </a:prstGeom>
                    <a:noFill/>
                    <a:ln>
                      <a:noFill/>
                    </a:ln>
                  </pic:spPr>
                </pic:pic>
              </a:graphicData>
            </a:graphic>
          </wp:inline>
        </w:drawing>
      </w:r>
      <w:r w:rsidR="00591E1B">
        <w:rPr>
          <w:rFonts w:ascii="Trebuchet MS" w:hAnsi="Trebuchet MS"/>
          <w:bCs/>
          <w:noProof/>
        </w:rPr>
        <w:t xml:space="preserve"> </w:t>
      </w:r>
      <w:r w:rsidRPr="007763E0">
        <w:rPr>
          <w:rFonts w:ascii="Trebuchet MS" w:hAnsi="Trebuchet MS"/>
          <w:bCs/>
          <w:noProof/>
        </w:rPr>
        <w:drawing>
          <wp:inline distT="0" distB="0" distL="0" distR="0" wp14:anchorId="221919E9" wp14:editId="3803B73E">
            <wp:extent cx="3524250" cy="2643693"/>
            <wp:effectExtent l="0" t="0" r="0" b="4445"/>
            <wp:docPr id="13" name="Image 13" descr="C:\Users\belan.r\Pictures\SITE SERVICE DE L'EAU\Réservoir PLanet\IMG_4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lan.r\Pictures\SITE SERVICE DE L'EAU\Réservoir PLanet\IMG_437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22903" cy="2642683"/>
                    </a:xfrm>
                    <a:prstGeom prst="rect">
                      <a:avLst/>
                    </a:prstGeom>
                    <a:noFill/>
                    <a:ln>
                      <a:noFill/>
                    </a:ln>
                  </pic:spPr>
                </pic:pic>
              </a:graphicData>
            </a:graphic>
          </wp:inline>
        </w:drawing>
      </w:r>
    </w:p>
    <w:p w:rsidR="0002501C" w:rsidRPr="007763E0" w:rsidRDefault="009C45E3" w:rsidP="007763E0">
      <w:pPr>
        <w:spacing w:before="240" w:after="120"/>
        <w:jc w:val="center"/>
        <w:rPr>
          <w:rFonts w:ascii="Trebuchet MS" w:hAnsi="Trebuchet MS"/>
          <w:bCs/>
          <w:u w:val="single"/>
        </w:rPr>
      </w:pPr>
      <w:r w:rsidRPr="007763E0">
        <w:rPr>
          <w:rFonts w:ascii="Trebuchet MS" w:hAnsi="Trebuchet MS"/>
          <w:bCs/>
          <w:noProof/>
        </w:rPr>
        <w:drawing>
          <wp:inline distT="0" distB="0" distL="0" distR="0" wp14:anchorId="5116BD6B" wp14:editId="706DA46F">
            <wp:extent cx="2505075" cy="3340100"/>
            <wp:effectExtent l="0" t="0" r="9525" b="0"/>
            <wp:docPr id="5" name="Image 5" descr="C:\Users\belan.r\Pictures\SITE SERVICE DE L'EAU\Réservoir PLanet\Réservoir Planet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lan.r\Pictures\SITE SERVICE DE L'EAU\Réservoir PLanet\Réservoir Planet1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07953" cy="3343937"/>
                    </a:xfrm>
                    <a:prstGeom prst="rect">
                      <a:avLst/>
                    </a:prstGeom>
                    <a:noFill/>
                    <a:ln>
                      <a:noFill/>
                    </a:ln>
                  </pic:spPr>
                </pic:pic>
              </a:graphicData>
            </a:graphic>
          </wp:inline>
        </w:drawing>
      </w:r>
    </w:p>
    <w:sectPr w:rsidR="0002501C" w:rsidRPr="007763E0" w:rsidSect="00C00871">
      <w:footerReference w:type="even" r:id="rId27"/>
      <w:footerReference w:type="default" r:id="rId28"/>
      <w:pgSz w:w="11906" w:h="16838"/>
      <w:pgMar w:top="720" w:right="720" w:bottom="720" w:left="720" w:header="709" w:footer="709"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305" w:rsidRDefault="00075305">
      <w:r>
        <w:separator/>
      </w:r>
    </w:p>
  </w:endnote>
  <w:endnote w:type="continuationSeparator" w:id="0">
    <w:p w:rsidR="00075305" w:rsidRDefault="0007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64" w:rsidRDefault="00367AF5" w:rsidP="00696A8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D71A64" w:rsidRDefault="00034177" w:rsidP="00D71A64">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088" w:rsidRPr="0002501C" w:rsidRDefault="008C76E4" w:rsidP="00D71A64">
    <w:pPr>
      <w:pStyle w:val="Pieddepage"/>
      <w:ind w:right="360"/>
      <w:jc w:val="center"/>
      <w:rPr>
        <w:rFonts w:ascii="Trebuchet MS" w:hAnsi="Trebuchet MS"/>
        <w:i/>
        <w:sz w:val="18"/>
        <w:szCs w:val="18"/>
      </w:rPr>
    </w:pPr>
    <w:r>
      <w:rPr>
        <w:rFonts w:ascii="Trebuchet MS" w:hAnsi="Trebuchet MS"/>
        <w:i/>
        <w:sz w:val="18"/>
        <w:szCs w:val="18"/>
      </w:rPr>
      <w:t>D</w:t>
    </w:r>
    <w:r w:rsidR="008B19F9">
      <w:rPr>
        <w:rFonts w:ascii="Trebuchet MS" w:hAnsi="Trebuchet MS"/>
        <w:i/>
        <w:sz w:val="18"/>
        <w:szCs w:val="18"/>
      </w:rPr>
      <w:t>iagnostic structure</w:t>
    </w:r>
    <w:r>
      <w:rPr>
        <w:rFonts w:ascii="Trebuchet MS" w:hAnsi="Trebuchet MS"/>
        <w:i/>
        <w:sz w:val="18"/>
        <w:szCs w:val="18"/>
      </w:rPr>
      <w:t>l</w:t>
    </w:r>
    <w:r w:rsidR="008B19F9">
      <w:rPr>
        <w:rFonts w:ascii="Trebuchet MS" w:hAnsi="Trebuchet MS"/>
        <w:i/>
        <w:sz w:val="18"/>
        <w:szCs w:val="18"/>
      </w:rPr>
      <w:t xml:space="preserve"> d’un réservoir sur Tour, Le Planet à Longues-sur-Mer</w:t>
    </w:r>
  </w:p>
  <w:p w:rsidR="00E23088" w:rsidRPr="0002501C" w:rsidRDefault="00367AF5" w:rsidP="00C72C83">
    <w:pPr>
      <w:pStyle w:val="Pieddepage"/>
      <w:tabs>
        <w:tab w:val="clear" w:pos="9072"/>
        <w:tab w:val="right" w:pos="10490"/>
      </w:tabs>
      <w:rPr>
        <w:rFonts w:ascii="Trebuchet MS" w:hAnsi="Trebuchet MS"/>
        <w:sz w:val="20"/>
        <w:szCs w:val="20"/>
      </w:rPr>
    </w:pPr>
    <w:r w:rsidRPr="0002501C">
      <w:rPr>
        <w:rFonts w:ascii="Trebuchet MS" w:hAnsi="Trebuchet MS"/>
        <w:i/>
        <w:sz w:val="16"/>
        <w:szCs w:val="16"/>
      </w:rPr>
      <w:t>K</w:t>
    </w:r>
    <w:r w:rsidR="00DF2725" w:rsidRPr="0002501C">
      <w:rPr>
        <w:rFonts w:ascii="Trebuchet MS" w:hAnsi="Trebuchet MS"/>
        <w:i/>
        <w:sz w:val="16"/>
        <w:szCs w:val="16"/>
      </w:rPr>
      <w:t>L</w:t>
    </w:r>
    <w:r w:rsidRPr="0002501C">
      <w:rPr>
        <w:rFonts w:ascii="Trebuchet MS" w:hAnsi="Trebuchet MS"/>
        <w:i/>
        <w:sz w:val="16"/>
        <w:szCs w:val="16"/>
      </w:rPr>
      <w:t>-</w:t>
    </w:r>
    <w:r w:rsidR="008C76E4">
      <w:rPr>
        <w:rFonts w:ascii="Trebuchet MS" w:hAnsi="Trebuchet MS"/>
        <w:i/>
        <w:sz w:val="16"/>
        <w:szCs w:val="16"/>
      </w:rPr>
      <w:t>20</w:t>
    </w:r>
    <w:r w:rsidR="00C72C83" w:rsidRPr="0002501C">
      <w:rPr>
        <w:rFonts w:ascii="Trebuchet MS" w:hAnsi="Trebuchet MS"/>
        <w:i/>
        <w:sz w:val="16"/>
        <w:szCs w:val="16"/>
      </w:rPr>
      <w:t>/</w:t>
    </w:r>
    <w:r w:rsidR="008C76E4">
      <w:rPr>
        <w:rFonts w:ascii="Trebuchet MS" w:hAnsi="Trebuchet MS"/>
        <w:i/>
        <w:sz w:val="16"/>
        <w:szCs w:val="16"/>
      </w:rPr>
      <w:t>01</w:t>
    </w:r>
    <w:r w:rsidR="00C72C83" w:rsidRPr="0002501C">
      <w:rPr>
        <w:rFonts w:ascii="Trebuchet MS" w:hAnsi="Trebuchet MS"/>
        <w:i/>
        <w:sz w:val="16"/>
        <w:szCs w:val="16"/>
      </w:rPr>
      <w:t>/201</w:t>
    </w:r>
    <w:r w:rsidR="008C76E4">
      <w:rPr>
        <w:rFonts w:ascii="Trebuchet MS" w:hAnsi="Trebuchet MS"/>
        <w:i/>
        <w:sz w:val="16"/>
        <w:szCs w:val="16"/>
      </w:rPr>
      <w:t>4</w:t>
    </w:r>
    <w:r w:rsidRPr="0002501C">
      <w:rPr>
        <w:rFonts w:ascii="Trebuchet MS" w:hAnsi="Trebuchet MS"/>
        <w:sz w:val="20"/>
        <w:szCs w:val="20"/>
      </w:rPr>
      <w:tab/>
    </w:r>
    <w:r w:rsidR="00C72C83" w:rsidRPr="0002501C">
      <w:rPr>
        <w:rFonts w:ascii="Trebuchet MS" w:hAnsi="Trebuchet MS"/>
        <w:sz w:val="20"/>
        <w:szCs w:val="20"/>
      </w:rPr>
      <w:tab/>
    </w:r>
    <w:r w:rsidRPr="0002501C">
      <w:rPr>
        <w:rStyle w:val="Numrodepage"/>
        <w:rFonts w:ascii="Trebuchet MS" w:hAnsi="Trebuchet MS"/>
        <w:sz w:val="18"/>
        <w:szCs w:val="18"/>
      </w:rPr>
      <w:fldChar w:fldCharType="begin"/>
    </w:r>
    <w:r w:rsidRPr="0002501C">
      <w:rPr>
        <w:rStyle w:val="Numrodepage"/>
        <w:rFonts w:ascii="Trebuchet MS" w:hAnsi="Trebuchet MS"/>
        <w:sz w:val="18"/>
        <w:szCs w:val="18"/>
      </w:rPr>
      <w:instrText xml:space="preserve"> PAGE </w:instrText>
    </w:r>
    <w:r w:rsidRPr="0002501C">
      <w:rPr>
        <w:rStyle w:val="Numrodepage"/>
        <w:rFonts w:ascii="Trebuchet MS" w:hAnsi="Trebuchet MS"/>
        <w:sz w:val="18"/>
        <w:szCs w:val="18"/>
      </w:rPr>
      <w:fldChar w:fldCharType="separate"/>
    </w:r>
    <w:r w:rsidR="00034177">
      <w:rPr>
        <w:rStyle w:val="Numrodepage"/>
        <w:rFonts w:ascii="Trebuchet MS" w:hAnsi="Trebuchet MS"/>
        <w:noProof/>
        <w:sz w:val="18"/>
        <w:szCs w:val="18"/>
      </w:rPr>
      <w:t>1</w:t>
    </w:r>
    <w:r w:rsidRPr="0002501C">
      <w:rPr>
        <w:rStyle w:val="Numrodepage"/>
        <w:rFonts w:ascii="Trebuchet MS" w:hAnsi="Trebuchet MS"/>
        <w:sz w:val="18"/>
        <w:szCs w:val="18"/>
      </w:rPr>
      <w:fldChar w:fldCharType="end"/>
    </w:r>
    <w:r w:rsidR="00C72C83" w:rsidRPr="0002501C">
      <w:rPr>
        <w:rFonts w:ascii="Trebuchet MS" w:hAnsi="Trebuchet MS"/>
        <w:sz w:val="20"/>
        <w:szCs w:val="20"/>
      </w:rPr>
      <w:t>/</w:t>
    </w:r>
    <w:r w:rsidRPr="0002501C">
      <w:rPr>
        <w:rFonts w:ascii="Trebuchet MS" w:hAnsi="Trebuchet MS"/>
        <w:sz w:val="20"/>
        <w:szCs w:val="20"/>
      </w:rPr>
      <w:fldChar w:fldCharType="begin"/>
    </w:r>
    <w:r w:rsidRPr="0002501C">
      <w:rPr>
        <w:rFonts w:ascii="Trebuchet MS" w:hAnsi="Trebuchet MS"/>
        <w:sz w:val="20"/>
        <w:szCs w:val="20"/>
      </w:rPr>
      <w:instrText xml:space="preserve"> NUMPAGES </w:instrText>
    </w:r>
    <w:r w:rsidRPr="0002501C">
      <w:rPr>
        <w:rFonts w:ascii="Trebuchet MS" w:hAnsi="Trebuchet MS"/>
        <w:sz w:val="20"/>
        <w:szCs w:val="20"/>
      </w:rPr>
      <w:fldChar w:fldCharType="separate"/>
    </w:r>
    <w:r w:rsidR="00034177">
      <w:rPr>
        <w:rFonts w:ascii="Trebuchet MS" w:hAnsi="Trebuchet MS"/>
        <w:noProof/>
        <w:sz w:val="20"/>
        <w:szCs w:val="20"/>
      </w:rPr>
      <w:t>7</w:t>
    </w:r>
    <w:r w:rsidRPr="0002501C">
      <w:rPr>
        <w:rFonts w:ascii="Trebuchet MS" w:hAnsi="Trebuchet M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305" w:rsidRDefault="00075305">
      <w:r>
        <w:separator/>
      </w:r>
    </w:p>
  </w:footnote>
  <w:footnote w:type="continuationSeparator" w:id="0">
    <w:p w:rsidR="00075305" w:rsidRDefault="000753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EE6250"/>
    <w:multiLevelType w:val="hybridMultilevel"/>
    <w:tmpl w:val="0A2C834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390372BE"/>
    <w:multiLevelType w:val="hybridMultilevel"/>
    <w:tmpl w:val="ED86C3E4"/>
    <w:lvl w:ilvl="0" w:tplc="CE9A8D1C">
      <w:start w:val="1238"/>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
    <w:nsid w:val="3DEC5276"/>
    <w:multiLevelType w:val="hybridMultilevel"/>
    <w:tmpl w:val="1BDAD132"/>
    <w:lvl w:ilvl="0" w:tplc="787EDDEA">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47566AB0"/>
    <w:multiLevelType w:val="hybridMultilevel"/>
    <w:tmpl w:val="003AE864"/>
    <w:lvl w:ilvl="0" w:tplc="5AA84DE6">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5EC20E55"/>
    <w:multiLevelType w:val="hybridMultilevel"/>
    <w:tmpl w:val="A1500E7A"/>
    <w:lvl w:ilvl="0" w:tplc="B1326860">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7D951F30"/>
    <w:multiLevelType w:val="hybridMultilevel"/>
    <w:tmpl w:val="D66EC166"/>
    <w:lvl w:ilvl="0" w:tplc="A24CEEA6">
      <w:start w:val="1"/>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ABD"/>
    <w:rsid w:val="000056F0"/>
    <w:rsid w:val="0001040E"/>
    <w:rsid w:val="00020D32"/>
    <w:rsid w:val="0002501C"/>
    <w:rsid w:val="000279B1"/>
    <w:rsid w:val="00027C54"/>
    <w:rsid w:val="00030F86"/>
    <w:rsid w:val="00034177"/>
    <w:rsid w:val="00053D81"/>
    <w:rsid w:val="00062E1B"/>
    <w:rsid w:val="0006591D"/>
    <w:rsid w:val="00075305"/>
    <w:rsid w:val="00086BBF"/>
    <w:rsid w:val="00093B86"/>
    <w:rsid w:val="000A2F4B"/>
    <w:rsid w:val="000A4908"/>
    <w:rsid w:val="000B4DB5"/>
    <w:rsid w:val="000C23E3"/>
    <w:rsid w:val="000C5B55"/>
    <w:rsid w:val="000D6A8D"/>
    <w:rsid w:val="00105E79"/>
    <w:rsid w:val="001270B6"/>
    <w:rsid w:val="00134BE4"/>
    <w:rsid w:val="001459D5"/>
    <w:rsid w:val="00152DA9"/>
    <w:rsid w:val="00197A30"/>
    <w:rsid w:val="001A5066"/>
    <w:rsid w:val="001C2C97"/>
    <w:rsid w:val="001C4415"/>
    <w:rsid w:val="001C4C40"/>
    <w:rsid w:val="001E7A42"/>
    <w:rsid w:val="001F6A0A"/>
    <w:rsid w:val="002158F7"/>
    <w:rsid w:val="00231E73"/>
    <w:rsid w:val="00236762"/>
    <w:rsid w:val="0024782A"/>
    <w:rsid w:val="00256965"/>
    <w:rsid w:val="00266762"/>
    <w:rsid w:val="002706B1"/>
    <w:rsid w:val="0028095C"/>
    <w:rsid w:val="00296A9B"/>
    <w:rsid w:val="002A2B1D"/>
    <w:rsid w:val="002A4710"/>
    <w:rsid w:val="002B049B"/>
    <w:rsid w:val="003007C1"/>
    <w:rsid w:val="00307D8A"/>
    <w:rsid w:val="003207A7"/>
    <w:rsid w:val="00337E14"/>
    <w:rsid w:val="00337E67"/>
    <w:rsid w:val="00350E54"/>
    <w:rsid w:val="00367AF5"/>
    <w:rsid w:val="00392851"/>
    <w:rsid w:val="003B49AE"/>
    <w:rsid w:val="003D3DA1"/>
    <w:rsid w:val="003D7B89"/>
    <w:rsid w:val="003E1009"/>
    <w:rsid w:val="003E215E"/>
    <w:rsid w:val="003E5106"/>
    <w:rsid w:val="003E52A7"/>
    <w:rsid w:val="003F7950"/>
    <w:rsid w:val="00424CC7"/>
    <w:rsid w:val="00435A3A"/>
    <w:rsid w:val="00455D02"/>
    <w:rsid w:val="00481359"/>
    <w:rsid w:val="004A758D"/>
    <w:rsid w:val="004D41F8"/>
    <w:rsid w:val="004E07EF"/>
    <w:rsid w:val="004E22EB"/>
    <w:rsid w:val="004E3313"/>
    <w:rsid w:val="004F69AB"/>
    <w:rsid w:val="0050065A"/>
    <w:rsid w:val="00500A32"/>
    <w:rsid w:val="00500BAD"/>
    <w:rsid w:val="00501F4A"/>
    <w:rsid w:val="00515577"/>
    <w:rsid w:val="00531BA5"/>
    <w:rsid w:val="00547559"/>
    <w:rsid w:val="00551457"/>
    <w:rsid w:val="00567A49"/>
    <w:rsid w:val="00591E1B"/>
    <w:rsid w:val="005E2A1E"/>
    <w:rsid w:val="005E69B9"/>
    <w:rsid w:val="005F6C18"/>
    <w:rsid w:val="006032E0"/>
    <w:rsid w:val="00607110"/>
    <w:rsid w:val="00621004"/>
    <w:rsid w:val="006468A5"/>
    <w:rsid w:val="00653F01"/>
    <w:rsid w:val="00657830"/>
    <w:rsid w:val="00661CB8"/>
    <w:rsid w:val="00680B29"/>
    <w:rsid w:val="006836AE"/>
    <w:rsid w:val="006863E9"/>
    <w:rsid w:val="00687673"/>
    <w:rsid w:val="006A38B6"/>
    <w:rsid w:val="006A3DCE"/>
    <w:rsid w:val="006B0356"/>
    <w:rsid w:val="006C6EAF"/>
    <w:rsid w:val="006E5667"/>
    <w:rsid w:val="006F1113"/>
    <w:rsid w:val="006F491B"/>
    <w:rsid w:val="006F6A26"/>
    <w:rsid w:val="00705951"/>
    <w:rsid w:val="00715EAF"/>
    <w:rsid w:val="00716C76"/>
    <w:rsid w:val="00721736"/>
    <w:rsid w:val="0072335C"/>
    <w:rsid w:val="00723835"/>
    <w:rsid w:val="0072568C"/>
    <w:rsid w:val="007303E6"/>
    <w:rsid w:val="00761B02"/>
    <w:rsid w:val="00763B17"/>
    <w:rsid w:val="007763E0"/>
    <w:rsid w:val="00792552"/>
    <w:rsid w:val="007A2D19"/>
    <w:rsid w:val="007B2D1A"/>
    <w:rsid w:val="007D27AD"/>
    <w:rsid w:val="007D51B0"/>
    <w:rsid w:val="007D6696"/>
    <w:rsid w:val="007D6951"/>
    <w:rsid w:val="00862983"/>
    <w:rsid w:val="008A0B43"/>
    <w:rsid w:val="008A3C1E"/>
    <w:rsid w:val="008A65CE"/>
    <w:rsid w:val="008B19F9"/>
    <w:rsid w:val="008C76E4"/>
    <w:rsid w:val="008D4F81"/>
    <w:rsid w:val="008D67AA"/>
    <w:rsid w:val="008E2707"/>
    <w:rsid w:val="008E75F7"/>
    <w:rsid w:val="008F5AED"/>
    <w:rsid w:val="009079A2"/>
    <w:rsid w:val="0091036B"/>
    <w:rsid w:val="009138E0"/>
    <w:rsid w:val="009322F6"/>
    <w:rsid w:val="00936930"/>
    <w:rsid w:val="009801B3"/>
    <w:rsid w:val="00996E60"/>
    <w:rsid w:val="009A4345"/>
    <w:rsid w:val="009A787E"/>
    <w:rsid w:val="009C45E3"/>
    <w:rsid w:val="009C72BC"/>
    <w:rsid w:val="009D5421"/>
    <w:rsid w:val="009E420E"/>
    <w:rsid w:val="009F0D55"/>
    <w:rsid w:val="009F47C2"/>
    <w:rsid w:val="00A15F05"/>
    <w:rsid w:val="00A51BB3"/>
    <w:rsid w:val="00A51FCE"/>
    <w:rsid w:val="00A53C1D"/>
    <w:rsid w:val="00A76CBC"/>
    <w:rsid w:val="00A87EA8"/>
    <w:rsid w:val="00A94AD5"/>
    <w:rsid w:val="00A94FCB"/>
    <w:rsid w:val="00AA0755"/>
    <w:rsid w:val="00AA3765"/>
    <w:rsid w:val="00AA671E"/>
    <w:rsid w:val="00AB2E8C"/>
    <w:rsid w:val="00B065DB"/>
    <w:rsid w:val="00B12138"/>
    <w:rsid w:val="00B22119"/>
    <w:rsid w:val="00B430B6"/>
    <w:rsid w:val="00B52E23"/>
    <w:rsid w:val="00B60614"/>
    <w:rsid w:val="00B748D1"/>
    <w:rsid w:val="00B81B0B"/>
    <w:rsid w:val="00B96B93"/>
    <w:rsid w:val="00BC33AE"/>
    <w:rsid w:val="00BC5DA6"/>
    <w:rsid w:val="00BD0CE1"/>
    <w:rsid w:val="00BD179B"/>
    <w:rsid w:val="00BF1E06"/>
    <w:rsid w:val="00C00871"/>
    <w:rsid w:val="00C11AA6"/>
    <w:rsid w:val="00C206D6"/>
    <w:rsid w:val="00C2317D"/>
    <w:rsid w:val="00C411C8"/>
    <w:rsid w:val="00C46D68"/>
    <w:rsid w:val="00C618E4"/>
    <w:rsid w:val="00C659E1"/>
    <w:rsid w:val="00C67DB3"/>
    <w:rsid w:val="00C72C83"/>
    <w:rsid w:val="00C84053"/>
    <w:rsid w:val="00C8790D"/>
    <w:rsid w:val="00C97B6C"/>
    <w:rsid w:val="00CA1BA9"/>
    <w:rsid w:val="00CA24B3"/>
    <w:rsid w:val="00CB5DC8"/>
    <w:rsid w:val="00CF2CD6"/>
    <w:rsid w:val="00CF7CD3"/>
    <w:rsid w:val="00D07B1B"/>
    <w:rsid w:val="00D11F17"/>
    <w:rsid w:val="00D5192B"/>
    <w:rsid w:val="00D53230"/>
    <w:rsid w:val="00D57A6E"/>
    <w:rsid w:val="00D668B0"/>
    <w:rsid w:val="00D80C5A"/>
    <w:rsid w:val="00D97DF4"/>
    <w:rsid w:val="00DB3856"/>
    <w:rsid w:val="00DB6839"/>
    <w:rsid w:val="00DB78E0"/>
    <w:rsid w:val="00DC353A"/>
    <w:rsid w:val="00DC3699"/>
    <w:rsid w:val="00DD4B26"/>
    <w:rsid w:val="00DF2725"/>
    <w:rsid w:val="00E5300B"/>
    <w:rsid w:val="00E6015F"/>
    <w:rsid w:val="00E6576A"/>
    <w:rsid w:val="00E76789"/>
    <w:rsid w:val="00E77209"/>
    <w:rsid w:val="00EA6901"/>
    <w:rsid w:val="00EB7E69"/>
    <w:rsid w:val="00EC4F2B"/>
    <w:rsid w:val="00ED29C0"/>
    <w:rsid w:val="00EE6E7B"/>
    <w:rsid w:val="00EF357F"/>
    <w:rsid w:val="00EF5F17"/>
    <w:rsid w:val="00EF69C7"/>
    <w:rsid w:val="00F047B2"/>
    <w:rsid w:val="00F1334C"/>
    <w:rsid w:val="00F16CAC"/>
    <w:rsid w:val="00F36E97"/>
    <w:rsid w:val="00F57B90"/>
    <w:rsid w:val="00F87259"/>
    <w:rsid w:val="00F9118E"/>
    <w:rsid w:val="00F94121"/>
    <w:rsid w:val="00FA5DD9"/>
    <w:rsid w:val="00FA76C1"/>
    <w:rsid w:val="00FB00D3"/>
    <w:rsid w:val="00FB09B7"/>
    <w:rsid w:val="00FD3A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0D55"/>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dTxt">
    <w:name w:val="RedTxt"/>
    <w:basedOn w:val="Normal"/>
    <w:rsid w:val="003207A7"/>
    <w:pPr>
      <w:keepLines/>
      <w:widowControl w:val="0"/>
      <w:autoSpaceDE w:val="0"/>
      <w:autoSpaceDN w:val="0"/>
      <w:adjustRightInd w:val="0"/>
    </w:pPr>
    <w:rPr>
      <w:rFonts w:ascii="Arial" w:hAnsi="Arial" w:cs="Arial"/>
      <w:sz w:val="18"/>
      <w:szCs w:val="18"/>
    </w:rPr>
  </w:style>
  <w:style w:type="paragraph" w:styleId="En-tte">
    <w:name w:val="header"/>
    <w:basedOn w:val="Normal"/>
    <w:rsid w:val="009F0D55"/>
    <w:pPr>
      <w:tabs>
        <w:tab w:val="center" w:pos="4536"/>
        <w:tab w:val="right" w:pos="9072"/>
      </w:tabs>
    </w:pPr>
  </w:style>
  <w:style w:type="paragraph" w:styleId="Pieddepage">
    <w:name w:val="footer"/>
    <w:basedOn w:val="Normal"/>
    <w:rsid w:val="009F0D55"/>
    <w:pPr>
      <w:tabs>
        <w:tab w:val="center" w:pos="4536"/>
        <w:tab w:val="right" w:pos="9072"/>
      </w:tabs>
    </w:pPr>
  </w:style>
  <w:style w:type="character" w:styleId="Numrodepage">
    <w:name w:val="page number"/>
    <w:basedOn w:val="Policepardfaut"/>
    <w:rsid w:val="009F0D55"/>
  </w:style>
  <w:style w:type="paragraph" w:styleId="Notedebasdepage">
    <w:name w:val="footnote text"/>
    <w:basedOn w:val="Normal"/>
    <w:semiHidden/>
    <w:rsid w:val="003207A7"/>
    <w:rPr>
      <w:sz w:val="20"/>
      <w:szCs w:val="20"/>
    </w:rPr>
  </w:style>
  <w:style w:type="character" w:styleId="Appelnotedebasdep">
    <w:name w:val="footnote reference"/>
    <w:basedOn w:val="Policepardfaut"/>
    <w:semiHidden/>
    <w:rsid w:val="003207A7"/>
    <w:rPr>
      <w:vertAlign w:val="superscript"/>
    </w:rPr>
  </w:style>
  <w:style w:type="paragraph" w:styleId="Textedebulles">
    <w:name w:val="Balloon Text"/>
    <w:basedOn w:val="Normal"/>
    <w:semiHidden/>
    <w:rsid w:val="00A76CBC"/>
    <w:rPr>
      <w:rFonts w:ascii="Tahoma" w:hAnsi="Tahoma" w:cs="Tahoma"/>
      <w:sz w:val="16"/>
      <w:szCs w:val="16"/>
    </w:rPr>
  </w:style>
  <w:style w:type="character" w:styleId="Lienhypertexte">
    <w:name w:val="Hyperlink"/>
    <w:unhideWhenUsed/>
    <w:rsid w:val="00C411C8"/>
    <w:rPr>
      <w:color w:val="0000FF"/>
      <w:u w:val="single"/>
    </w:rPr>
  </w:style>
  <w:style w:type="paragraph" w:styleId="Paragraphedeliste">
    <w:name w:val="List Paragraph"/>
    <w:basedOn w:val="Normal"/>
    <w:uiPriority w:val="34"/>
    <w:qFormat/>
    <w:rsid w:val="00936930"/>
    <w:pPr>
      <w:suppressAutoHyphens/>
      <w:ind w:left="720"/>
      <w:contextualSpacing/>
    </w:pPr>
    <w:rPr>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0D55"/>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dTxt">
    <w:name w:val="RedTxt"/>
    <w:basedOn w:val="Normal"/>
    <w:rsid w:val="003207A7"/>
    <w:pPr>
      <w:keepLines/>
      <w:widowControl w:val="0"/>
      <w:autoSpaceDE w:val="0"/>
      <w:autoSpaceDN w:val="0"/>
      <w:adjustRightInd w:val="0"/>
    </w:pPr>
    <w:rPr>
      <w:rFonts w:ascii="Arial" w:hAnsi="Arial" w:cs="Arial"/>
      <w:sz w:val="18"/>
      <w:szCs w:val="18"/>
    </w:rPr>
  </w:style>
  <w:style w:type="paragraph" w:styleId="En-tte">
    <w:name w:val="header"/>
    <w:basedOn w:val="Normal"/>
    <w:rsid w:val="009F0D55"/>
    <w:pPr>
      <w:tabs>
        <w:tab w:val="center" w:pos="4536"/>
        <w:tab w:val="right" w:pos="9072"/>
      </w:tabs>
    </w:pPr>
  </w:style>
  <w:style w:type="paragraph" w:styleId="Pieddepage">
    <w:name w:val="footer"/>
    <w:basedOn w:val="Normal"/>
    <w:rsid w:val="009F0D55"/>
    <w:pPr>
      <w:tabs>
        <w:tab w:val="center" w:pos="4536"/>
        <w:tab w:val="right" w:pos="9072"/>
      </w:tabs>
    </w:pPr>
  </w:style>
  <w:style w:type="character" w:styleId="Numrodepage">
    <w:name w:val="page number"/>
    <w:basedOn w:val="Policepardfaut"/>
    <w:rsid w:val="009F0D55"/>
  </w:style>
  <w:style w:type="paragraph" w:styleId="Notedebasdepage">
    <w:name w:val="footnote text"/>
    <w:basedOn w:val="Normal"/>
    <w:semiHidden/>
    <w:rsid w:val="003207A7"/>
    <w:rPr>
      <w:sz w:val="20"/>
      <w:szCs w:val="20"/>
    </w:rPr>
  </w:style>
  <w:style w:type="character" w:styleId="Appelnotedebasdep">
    <w:name w:val="footnote reference"/>
    <w:basedOn w:val="Policepardfaut"/>
    <w:semiHidden/>
    <w:rsid w:val="003207A7"/>
    <w:rPr>
      <w:vertAlign w:val="superscript"/>
    </w:rPr>
  </w:style>
  <w:style w:type="paragraph" w:styleId="Textedebulles">
    <w:name w:val="Balloon Text"/>
    <w:basedOn w:val="Normal"/>
    <w:semiHidden/>
    <w:rsid w:val="00A76CBC"/>
    <w:rPr>
      <w:rFonts w:ascii="Tahoma" w:hAnsi="Tahoma" w:cs="Tahoma"/>
      <w:sz w:val="16"/>
      <w:szCs w:val="16"/>
    </w:rPr>
  </w:style>
  <w:style w:type="character" w:styleId="Lienhypertexte">
    <w:name w:val="Hyperlink"/>
    <w:unhideWhenUsed/>
    <w:rsid w:val="00C411C8"/>
    <w:rPr>
      <w:color w:val="0000FF"/>
      <w:u w:val="single"/>
    </w:rPr>
  </w:style>
  <w:style w:type="paragraph" w:styleId="Paragraphedeliste">
    <w:name w:val="List Paragraph"/>
    <w:basedOn w:val="Normal"/>
    <w:uiPriority w:val="34"/>
    <w:qFormat/>
    <w:rsid w:val="00936930"/>
    <w:pPr>
      <w:suppressAutoHyphens/>
      <w:ind w:left="720"/>
      <w:contextualSpacing/>
    </w:pPr>
    <w:rP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66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oter" Target="footer2.xml"/><Relationship Id="rId10" Type="http://schemas.openxmlformats.org/officeDocument/2006/relationships/hyperlink" Target="mailto:siege@bayeux-intercom.fr" TargetMode="Externa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FC4DB-F9F8-4322-A4A8-51AAD7B0B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7</Pages>
  <Words>1508</Words>
  <Characters>8202</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CAHIER DES CHARGES</vt:lpstr>
    </vt:vector>
  </TitlesOfParts>
  <Company>HP</Company>
  <LinksUpToDate>false</LinksUpToDate>
  <CharactersWithSpaces>9691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dc:title>
  <dc:creator>Poste4</dc:creator>
  <cp:lastModifiedBy>FONTAINE Sandrine</cp:lastModifiedBy>
  <cp:revision>14</cp:revision>
  <cp:lastPrinted>2014-01-28T08:20:00Z</cp:lastPrinted>
  <dcterms:created xsi:type="dcterms:W3CDTF">2013-05-02T14:10:00Z</dcterms:created>
  <dcterms:modified xsi:type="dcterms:W3CDTF">2014-01-28T08:20:00Z</dcterms:modified>
</cp:coreProperties>
</file>