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254AD" w14:textId="52A871DF" w:rsidR="008F1883" w:rsidRDefault="008F1883" w:rsidP="008F1883">
      <w:pPr>
        <w:jc w:val="center"/>
        <w:rPr>
          <w:rFonts w:ascii="Arial Black" w:hAnsi="Arial Black"/>
          <w:b/>
          <w:color w:val="4F81BD" w:themeColor="accent1"/>
          <w:u w:val="single"/>
        </w:rPr>
      </w:pPr>
      <w:r w:rsidRPr="008F1883">
        <w:rPr>
          <w:rFonts w:ascii="Arial Black" w:hAnsi="Arial Black"/>
          <w:b/>
          <w:noProof/>
          <w:color w:val="4F81BD" w:themeColor="accent1"/>
        </w:rPr>
        <w:drawing>
          <wp:inline distT="0" distB="0" distL="0" distR="0" wp14:anchorId="232556A6" wp14:editId="0E2AF79D">
            <wp:extent cx="1952625" cy="908514"/>
            <wp:effectExtent l="0" t="0" r="0" b="6350"/>
            <wp:docPr id="583457173" name="Image 1" descr="Une image contenant Police, text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457173" name="Image 1" descr="Une image contenant Police, texte, Graphique, graphism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0691" cy="912267"/>
                    </a:xfrm>
                    <a:prstGeom prst="rect">
                      <a:avLst/>
                    </a:prstGeom>
                  </pic:spPr>
                </pic:pic>
              </a:graphicData>
            </a:graphic>
          </wp:inline>
        </w:drawing>
      </w:r>
    </w:p>
    <w:p w14:paraId="00000001" w14:textId="6AFAB72E" w:rsidR="00466538" w:rsidRPr="008F1883" w:rsidRDefault="008F1883" w:rsidP="008F1883">
      <w:pPr>
        <w:jc w:val="center"/>
        <w:rPr>
          <w:rFonts w:ascii="Arial Black" w:hAnsi="Arial Black"/>
          <w:color w:val="4F81BD" w:themeColor="accent1"/>
        </w:rPr>
      </w:pPr>
      <w:r w:rsidRPr="008F1883">
        <w:rPr>
          <w:rFonts w:ascii="Arial Black" w:hAnsi="Arial Black"/>
          <w:b/>
          <w:color w:val="4F81BD" w:themeColor="accent1"/>
          <w:u w:val="single"/>
        </w:rPr>
        <w:t>MODELE DE DÉLIBÉRATION</w:t>
      </w:r>
    </w:p>
    <w:p w14:paraId="79B46BFB" w14:textId="5E45D3AB" w:rsidR="008F1883" w:rsidRPr="008F1883" w:rsidRDefault="008F1883">
      <w:pPr>
        <w:rPr>
          <w:bCs/>
          <w:i/>
          <w:iCs/>
        </w:rPr>
      </w:pPr>
      <w:r w:rsidRPr="008F1883">
        <w:rPr>
          <w:bCs/>
          <w:i/>
          <w:iCs/>
          <w:highlight w:val="yellow"/>
        </w:rPr>
        <w:t>(…)</w:t>
      </w:r>
    </w:p>
    <w:p w14:paraId="00000003" w14:textId="2169FA4F" w:rsidR="00466538" w:rsidRPr="008F1883" w:rsidRDefault="008F1883">
      <w:pPr>
        <w:rPr>
          <w:rFonts w:ascii="Arial Black" w:hAnsi="Arial Black"/>
        </w:rPr>
      </w:pPr>
      <w:r w:rsidRPr="008F1883">
        <w:rPr>
          <w:rFonts w:ascii="Arial Black" w:hAnsi="Arial Black"/>
          <w:b/>
          <w:u w:val="single"/>
        </w:rPr>
        <w:t>OBJET</w:t>
      </w:r>
      <w:r w:rsidRPr="008F1883">
        <w:rPr>
          <w:rFonts w:ascii="Arial Black" w:hAnsi="Arial Black"/>
          <w:b/>
        </w:rPr>
        <w:t> : Eau potable - Aires d’Alimentation des Captages (AAC) - Contribution à la gestion et à la préservation de la ressource - Droit de préemption - Eau destinée à la consommation humaine - Préservation de la ressource</w:t>
      </w:r>
    </w:p>
    <w:p w14:paraId="00000004" w14:textId="2402BBEA" w:rsidR="00466538" w:rsidRDefault="00000000" w:rsidP="008F1883">
      <w:pPr>
        <w:spacing w:after="0" w:line="240" w:lineRule="auto"/>
        <w:rPr>
          <w:i/>
        </w:rPr>
      </w:pPr>
      <w:r>
        <w:rPr>
          <w:i/>
        </w:rPr>
        <w:t xml:space="preserve">Vu la loi n°2019-1461 du 27 décembre 2019 </w:t>
      </w:r>
      <w:r w:rsidR="008F1883" w:rsidRPr="008F1883">
        <w:rPr>
          <w:i/>
        </w:rPr>
        <w:t>relative à l'engagement dans la vie locale et à la proximité de l'action publique</w:t>
      </w:r>
      <w:r w:rsidR="008F1883">
        <w:rPr>
          <w:i/>
        </w:rPr>
        <w:t> ;</w:t>
      </w:r>
    </w:p>
    <w:p w14:paraId="00000005" w14:textId="2558B576" w:rsidR="00466538" w:rsidRDefault="00000000" w:rsidP="008F1883">
      <w:pPr>
        <w:spacing w:after="0" w:line="240" w:lineRule="auto"/>
        <w:rPr>
          <w:i/>
        </w:rPr>
      </w:pPr>
      <w:r>
        <w:rPr>
          <w:i/>
        </w:rPr>
        <w:t xml:space="preserve">Vu la loi n°2022-217 du 21 février 2022 </w:t>
      </w:r>
      <w:r w:rsidR="008F1883" w:rsidRPr="008F1883">
        <w:rPr>
          <w:i/>
        </w:rPr>
        <w:t>relative à la différenciation, la décentralisation, la déconcentration et portant diverses mesures de simplification de l'action publique locale</w:t>
      </w:r>
      <w:r w:rsidR="008F1883">
        <w:rPr>
          <w:i/>
        </w:rPr>
        <w:t> ;</w:t>
      </w:r>
      <w:r>
        <w:rPr>
          <w:i/>
        </w:rPr>
        <w:t xml:space="preserve"> </w:t>
      </w:r>
    </w:p>
    <w:p w14:paraId="00000006" w14:textId="606C06A0" w:rsidR="00466538" w:rsidRDefault="00000000" w:rsidP="008F1883">
      <w:pPr>
        <w:spacing w:after="0" w:line="240" w:lineRule="auto"/>
        <w:rPr>
          <w:i/>
        </w:rPr>
      </w:pPr>
      <w:r>
        <w:rPr>
          <w:i/>
        </w:rPr>
        <w:t xml:space="preserve">Vu le Code </w:t>
      </w:r>
      <w:r w:rsidR="008F1883">
        <w:rPr>
          <w:i/>
        </w:rPr>
        <w:t>G</w:t>
      </w:r>
      <w:r>
        <w:rPr>
          <w:i/>
        </w:rPr>
        <w:t xml:space="preserve">énéral des </w:t>
      </w:r>
      <w:r w:rsidR="008F1883">
        <w:rPr>
          <w:i/>
        </w:rPr>
        <w:t>C</w:t>
      </w:r>
      <w:r>
        <w:rPr>
          <w:i/>
        </w:rPr>
        <w:t xml:space="preserve">ollectivités </w:t>
      </w:r>
      <w:r w:rsidR="008F1883">
        <w:rPr>
          <w:i/>
        </w:rPr>
        <w:t>T</w:t>
      </w:r>
      <w:r>
        <w:rPr>
          <w:i/>
        </w:rPr>
        <w:t xml:space="preserve">erritoriales (CGCT), et notamment ses articles L.2224-7 et suivants et R.2224-5-2 à R.2224-5-4 ; </w:t>
      </w:r>
    </w:p>
    <w:p w14:paraId="00000007" w14:textId="77777777" w:rsidR="00466538" w:rsidRDefault="00000000" w:rsidP="008F1883">
      <w:pPr>
        <w:spacing w:after="0" w:line="240" w:lineRule="auto"/>
        <w:rPr>
          <w:i/>
        </w:rPr>
      </w:pPr>
      <w:r>
        <w:rPr>
          <w:i/>
        </w:rPr>
        <w:t xml:space="preserve">Vu le Code de l’urbanisme, et notamment ses articles L.218-1 et suivants et R.218-1 et suivants ; </w:t>
      </w:r>
    </w:p>
    <w:p w14:paraId="0000000A" w14:textId="6208A586" w:rsidR="00466538" w:rsidRDefault="00000000">
      <w:pPr>
        <w:rPr>
          <w:i/>
        </w:rPr>
      </w:pPr>
      <w:r>
        <w:t>L'article L.2224-7-5 du CGCT dispose que :</w:t>
      </w:r>
      <w:r w:rsidR="008F1883">
        <w:t xml:space="preserve"> </w:t>
      </w:r>
      <w:r>
        <w:rPr>
          <w:i/>
        </w:rPr>
        <w:t>"Toute personne publique responsable de la production d'eau qui assure tout ou partie du prélèvement peut contribuer à la gestion et à la préservation de la ressource en eau.</w:t>
      </w:r>
      <w:r w:rsidR="008F1883">
        <w:rPr>
          <w:i/>
        </w:rPr>
        <w:t xml:space="preserve"> </w:t>
      </w:r>
      <w:r>
        <w:rPr>
          <w:i/>
        </w:rPr>
        <w:t>Cette contribution est obligatoire lorsque l'eau est produite en tout ou partie à partir d'un point de prélèvement sensible, au sens de l'article L.211-11-1 du code de l'environnement."</w:t>
      </w:r>
    </w:p>
    <w:p w14:paraId="0000000C" w14:textId="331B1055" w:rsidR="00466538" w:rsidRDefault="00000000">
      <w:pPr>
        <w:rPr>
          <w:i/>
        </w:rPr>
      </w:pPr>
      <w:r>
        <w:t>L’article R.2224-5-2 du CGCT précise que :</w:t>
      </w:r>
      <w:r w:rsidR="008F1883">
        <w:t xml:space="preserve"> </w:t>
      </w:r>
      <w:r>
        <w:rPr>
          <w:i/>
        </w:rPr>
        <w:t xml:space="preserve">”Sauf dans le cas où cette contribution est obligatoire, la décision de contribuer à la gestion et à la préservation de la ressource en eau fait l'objet d'une délibération de la personne publique mentionnée à l'article </w:t>
      </w:r>
      <w:hyperlink r:id="rId9">
        <w:r>
          <w:rPr>
            <w:i/>
            <w:color w:val="4A5E81"/>
            <w:u w:val="single"/>
          </w:rPr>
          <w:t>L.2224-7-5</w:t>
        </w:r>
      </w:hyperlink>
      <w:r>
        <w:rPr>
          <w:i/>
        </w:rPr>
        <w:t>.”</w:t>
      </w:r>
    </w:p>
    <w:p w14:paraId="0000000D" w14:textId="77777777" w:rsidR="00466538"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before="360" w:after="360"/>
      </w:pPr>
      <w:r>
        <w:t xml:space="preserve">La collectivité en charge du service d’eau qui a pris une délibération pour contribuer à la gestion et à la préservation de la ressource doit élaborer un plan d’actions visant à contribuer au maintien ou à l’amélioration de la qualité de la ressource. </w:t>
      </w:r>
    </w:p>
    <w:p w14:paraId="0000000E" w14:textId="77777777" w:rsidR="00466538" w:rsidRDefault="00000000">
      <w:pPr>
        <w:pBdr>
          <w:top w:val="none" w:sz="0" w:space="0" w:color="E5E7EB"/>
          <w:left w:val="none" w:sz="0" w:space="0" w:color="E5E7EB"/>
          <w:bottom w:val="none" w:sz="0" w:space="0" w:color="E5E7EB"/>
          <w:right w:val="none" w:sz="0" w:space="0" w:color="E5E7EB"/>
          <w:between w:val="none" w:sz="0" w:space="0" w:color="E5E7EB"/>
        </w:pBdr>
        <w:shd w:val="clear" w:color="auto" w:fill="FFFFFF"/>
        <w:spacing w:before="360" w:after="360"/>
        <w:rPr>
          <w:i/>
        </w:rPr>
      </w:pPr>
      <w:r>
        <w:t>Elle en définit la durée et veille à sa mise en œuvre et à son évaluation. Les mesures fixées dans le plan d’action ne doivent pas porter préjudice aux dispositions prises pour les périmètres de protection et doivent viser à éviter, réduire ou supprimer les pollutions de toute nature ou à limiter leur transfert vers la ressource en eau.  Ces mesures doivent être définies de manière concertée par les acteurs du territoire concernés par la protection de la ressource ou dont les activités sont susceptibles d’en affecter la qualité.</w:t>
      </w:r>
    </w:p>
    <w:p w14:paraId="00000010" w14:textId="304E5A6E" w:rsidR="00466538" w:rsidRDefault="00000000">
      <w:r>
        <w:t xml:space="preserve">La loi n°2019-1461 du 27 décembre 2019 (dite “Loi Engagement et Proximité”) permet par ailleurs aux collectivités compétentes d’agir sur la préservation de la ressource en eau avec la création d’un droit de préemption spécifique sur les Aires d’Alimentation des Captages (AAC). </w:t>
      </w:r>
    </w:p>
    <w:p w14:paraId="00000011" w14:textId="77777777" w:rsidR="00466538" w:rsidRDefault="00000000">
      <w:pPr>
        <w:rPr>
          <w:highlight w:val="green"/>
        </w:rPr>
      </w:pPr>
      <w:r>
        <w:lastRenderedPageBreak/>
        <w:t xml:space="preserve">Depuis la loi n°2022-217 du 21 février 2022 (dite “Loi 3DS”), ce droit de préemption est ouvert aux communes, syndicats de communes et syndicats mixtes qui assurent tout ou partie du prélèvement d’eau potable sur les aires d’alimentation des captages et qui contribuent à la gestion et à la préservation de la ressource. </w:t>
      </w:r>
    </w:p>
    <w:p w14:paraId="00000012" w14:textId="77777777" w:rsidR="00466538" w:rsidRDefault="00000000">
      <w:r>
        <w:t>Ce droit permet de préempter des surfaces agricoles au sein d’un territoire délimité par arrêté préfectoral. Ce territoire concerne en tout ou en partie les aires d’alimentation des captages d’eau destinée à la consommation humaine.</w:t>
      </w:r>
    </w:p>
    <w:p w14:paraId="00000013" w14:textId="77777777" w:rsidR="00466538" w:rsidRDefault="00000000">
      <w:r>
        <w:t xml:space="preserve">La demande d’instauration d’un tel droit de préemption doit être adressée au préfet territorialement compétent. </w:t>
      </w:r>
    </w:p>
    <w:p w14:paraId="00000014" w14:textId="6A0A46F1" w:rsidR="00466538" w:rsidRPr="008F1883" w:rsidRDefault="00000000">
      <w:pPr>
        <w:rPr>
          <w:i/>
          <w:iCs/>
          <w:highlight w:val="yellow"/>
        </w:rPr>
      </w:pPr>
      <w:r w:rsidRPr="008F1883">
        <w:rPr>
          <w:i/>
          <w:iCs/>
          <w:highlight w:val="yellow"/>
        </w:rPr>
        <w:t>PRÉCISER SITUATION DU/DES CAPTAGE(S) CONCERNES (cf. : contribution préservation obligatoire si captage sensible</w:t>
      </w:r>
      <w:r w:rsidR="008F1883" w:rsidRPr="008F1883">
        <w:rPr>
          <w:i/>
          <w:iCs/>
          <w:highlight w:val="yellow"/>
        </w:rPr>
        <w:t xml:space="preserve"> + motivation de la mise en place du droit de préemption)</w:t>
      </w:r>
    </w:p>
    <w:p w14:paraId="00000015" w14:textId="77777777" w:rsidR="00466538" w:rsidRDefault="00000000">
      <w:r>
        <w:t>Considérant que la préservation de la ressource en eau constitue un enjeu majeur, Monsieur le Président propose :</w:t>
      </w:r>
    </w:p>
    <w:p w14:paraId="00000016" w14:textId="13FE09FB" w:rsidR="00466538" w:rsidRDefault="0088764F">
      <w:pPr>
        <w:numPr>
          <w:ilvl w:val="0"/>
          <w:numId w:val="1"/>
        </w:numPr>
        <w:spacing w:after="0"/>
      </w:pPr>
      <w:r>
        <w:t>De</w:t>
      </w:r>
      <w:r w:rsidR="00000000">
        <w:t xml:space="preserve"> contribuer à la mission de préservation de la ressource en eau telle que prévue par l’article L.2224-7-5 du Code général des collectivités territoriales ;</w:t>
      </w:r>
    </w:p>
    <w:p w14:paraId="00000017" w14:textId="690895D8" w:rsidR="00466538" w:rsidRPr="0088764F" w:rsidRDefault="0088764F">
      <w:pPr>
        <w:numPr>
          <w:ilvl w:val="0"/>
          <w:numId w:val="1"/>
        </w:numPr>
        <w:rPr>
          <w:i/>
          <w:iCs/>
          <w:highlight w:val="yellow"/>
        </w:rPr>
      </w:pPr>
      <w:r>
        <w:t>De</w:t>
      </w:r>
      <w:r w:rsidR="00000000">
        <w:t xml:space="preserve"> solliciter de Monsieur le Préfet de la Seine-Maritime l’instauration du droit de préemption pour la protection de la ressource en eau sur le périmètre </w:t>
      </w:r>
      <w:r w:rsidR="008F1883" w:rsidRPr="008F1883">
        <w:rPr>
          <w:highlight w:val="yellow"/>
        </w:rPr>
        <w:t xml:space="preserve">de la/des </w:t>
      </w:r>
      <w:r w:rsidR="008F1883">
        <w:rPr>
          <w:highlight w:val="yellow"/>
        </w:rPr>
        <w:t>aire(s) d’alimentation des captages de</w:t>
      </w:r>
      <w:proofErr w:type="gramStart"/>
      <w:r w:rsidR="008F1883">
        <w:rPr>
          <w:highlight w:val="yellow"/>
        </w:rPr>
        <w:t xml:space="preserve"> ….</w:t>
      </w:r>
      <w:proofErr w:type="gramEnd"/>
      <w:r w:rsidR="008F1883">
        <w:rPr>
          <w:highlight w:val="yellow"/>
        </w:rPr>
        <w:t xml:space="preserve">. </w:t>
      </w:r>
      <w:proofErr w:type="gramStart"/>
      <w:r w:rsidR="008F1883">
        <w:rPr>
          <w:i/>
          <w:highlight w:val="yellow"/>
        </w:rPr>
        <w:t>préciser</w:t>
      </w:r>
      <w:proofErr w:type="gramEnd"/>
      <w:r w:rsidR="008F1883">
        <w:rPr>
          <w:i/>
          <w:highlight w:val="yellow"/>
        </w:rPr>
        <w:t xml:space="preserve"> quelle(s) AAC serai(en)t concernée(s)</w:t>
      </w:r>
      <w:r w:rsidR="008F1883">
        <w:rPr>
          <w:i/>
        </w:rPr>
        <w:t xml:space="preserve">, </w:t>
      </w:r>
      <w:r w:rsidR="00000000">
        <w:t xml:space="preserve">relevant du champ de compétence territoriale du </w:t>
      </w:r>
      <w:r w:rsidRPr="0088764F">
        <w:rPr>
          <w:highlight w:val="yellow"/>
        </w:rPr>
        <w:t xml:space="preserve">…. </w:t>
      </w:r>
      <w:r w:rsidRPr="0088764F">
        <w:rPr>
          <w:i/>
          <w:iCs/>
          <w:highlight w:val="yellow"/>
        </w:rPr>
        <w:t>(</w:t>
      </w:r>
      <w:proofErr w:type="gramStart"/>
      <w:r w:rsidRPr="0088764F">
        <w:rPr>
          <w:i/>
          <w:iCs/>
          <w:highlight w:val="yellow"/>
        </w:rPr>
        <w:t>nom</w:t>
      </w:r>
      <w:proofErr w:type="gramEnd"/>
      <w:r w:rsidRPr="0088764F">
        <w:rPr>
          <w:i/>
          <w:iCs/>
          <w:highlight w:val="yellow"/>
        </w:rPr>
        <w:t xml:space="preserve"> de la collectivité).</w:t>
      </w:r>
    </w:p>
    <w:p w14:paraId="00000018" w14:textId="77777777" w:rsidR="00466538" w:rsidRDefault="00000000">
      <w:r>
        <w:t xml:space="preserve">Après en avoir délibéré ; </w:t>
      </w:r>
    </w:p>
    <w:p w14:paraId="00000019" w14:textId="77777777" w:rsidR="00466538" w:rsidRDefault="00000000">
      <w:pPr>
        <w:rPr>
          <w:b/>
        </w:rPr>
      </w:pPr>
      <w:r>
        <w:rPr>
          <w:b/>
        </w:rPr>
        <w:t xml:space="preserve">Il est décidé à …………………… (votes) : </w:t>
      </w:r>
    </w:p>
    <w:p w14:paraId="0000001A" w14:textId="1D9BF860" w:rsidR="00466538" w:rsidRDefault="00000000">
      <w:pPr>
        <w:numPr>
          <w:ilvl w:val="0"/>
          <w:numId w:val="2"/>
        </w:numPr>
        <w:spacing w:after="0"/>
      </w:pPr>
      <w:r>
        <w:t>De contribuer à la mission de préservation de la ressource en eau en application de l’article L.2224-7-5 du Code général des collectivités territoriales ;</w:t>
      </w:r>
    </w:p>
    <w:p w14:paraId="0000001B" w14:textId="77777777" w:rsidR="00466538" w:rsidRDefault="00000000">
      <w:pPr>
        <w:numPr>
          <w:ilvl w:val="0"/>
          <w:numId w:val="2"/>
        </w:numPr>
        <w:spacing w:after="0"/>
      </w:pPr>
      <w:r>
        <w:t>D’élaborer le plan d’action visant à contribuer au maintien ou à l’amélioration de la qualité de la ressource ;</w:t>
      </w:r>
    </w:p>
    <w:p w14:paraId="0000001C" w14:textId="77777777" w:rsidR="00466538" w:rsidRDefault="00000000">
      <w:pPr>
        <w:numPr>
          <w:ilvl w:val="0"/>
          <w:numId w:val="2"/>
        </w:numPr>
        <w:spacing w:after="0"/>
      </w:pPr>
      <w:r>
        <w:t>De réaliser toutes les études nécessaires à l’élaboration de ce plan d’action ;</w:t>
      </w:r>
    </w:p>
    <w:p w14:paraId="0000001D" w14:textId="7EF1104F" w:rsidR="00466538" w:rsidRDefault="00000000">
      <w:pPr>
        <w:numPr>
          <w:ilvl w:val="0"/>
          <w:numId w:val="2"/>
        </w:numPr>
        <w:spacing w:after="0"/>
      </w:pPr>
      <w:r>
        <w:t xml:space="preserve">De solliciter l’instauration du droit de préemption </w:t>
      </w:r>
      <w:r w:rsidRPr="008F1883">
        <w:t>sur</w:t>
      </w:r>
      <w:r>
        <w:rPr>
          <w:highlight w:val="yellow"/>
        </w:rPr>
        <w:t xml:space="preserve"> l</w:t>
      </w:r>
      <w:r w:rsidR="008F1883">
        <w:rPr>
          <w:highlight w:val="yellow"/>
        </w:rPr>
        <w:t>a/le</w:t>
      </w:r>
      <w:r>
        <w:rPr>
          <w:highlight w:val="yellow"/>
        </w:rPr>
        <w:t>s aire</w:t>
      </w:r>
      <w:r w:rsidR="008F1883">
        <w:rPr>
          <w:highlight w:val="yellow"/>
        </w:rPr>
        <w:t>(</w:t>
      </w:r>
      <w:r>
        <w:rPr>
          <w:highlight w:val="yellow"/>
        </w:rPr>
        <w:t>s</w:t>
      </w:r>
      <w:r w:rsidR="008F1883">
        <w:rPr>
          <w:highlight w:val="yellow"/>
        </w:rPr>
        <w:t>)</w:t>
      </w:r>
      <w:r>
        <w:rPr>
          <w:highlight w:val="yellow"/>
        </w:rPr>
        <w:t xml:space="preserve"> d’alimentation des captages de</w:t>
      </w:r>
      <w:proofErr w:type="gramStart"/>
      <w:r>
        <w:rPr>
          <w:highlight w:val="yellow"/>
        </w:rPr>
        <w:t xml:space="preserve"> ….</w:t>
      </w:r>
      <w:proofErr w:type="gramEnd"/>
      <w:r>
        <w:rPr>
          <w:highlight w:val="yellow"/>
        </w:rPr>
        <w:t xml:space="preserve">. </w:t>
      </w:r>
      <w:proofErr w:type="gramStart"/>
      <w:r>
        <w:rPr>
          <w:i/>
          <w:highlight w:val="yellow"/>
        </w:rPr>
        <w:t>préciser</w:t>
      </w:r>
      <w:proofErr w:type="gramEnd"/>
      <w:r>
        <w:rPr>
          <w:i/>
          <w:highlight w:val="yellow"/>
        </w:rPr>
        <w:t xml:space="preserve"> quelle</w:t>
      </w:r>
      <w:r w:rsidR="008F1883">
        <w:rPr>
          <w:i/>
          <w:highlight w:val="yellow"/>
        </w:rPr>
        <w:t>(</w:t>
      </w:r>
      <w:r>
        <w:rPr>
          <w:i/>
          <w:highlight w:val="yellow"/>
        </w:rPr>
        <w:t>s</w:t>
      </w:r>
      <w:r w:rsidR="008F1883">
        <w:rPr>
          <w:i/>
          <w:highlight w:val="yellow"/>
        </w:rPr>
        <w:t>)</w:t>
      </w:r>
      <w:r>
        <w:rPr>
          <w:i/>
          <w:highlight w:val="yellow"/>
        </w:rPr>
        <w:t xml:space="preserve"> AAC serai</w:t>
      </w:r>
      <w:r w:rsidR="008F1883">
        <w:rPr>
          <w:i/>
          <w:highlight w:val="yellow"/>
        </w:rPr>
        <w:t>(en)</w:t>
      </w:r>
      <w:r>
        <w:rPr>
          <w:i/>
          <w:highlight w:val="yellow"/>
        </w:rPr>
        <w:t>t concernée</w:t>
      </w:r>
      <w:r w:rsidR="008F1883">
        <w:rPr>
          <w:i/>
          <w:highlight w:val="yellow"/>
        </w:rPr>
        <w:t>(</w:t>
      </w:r>
      <w:r>
        <w:rPr>
          <w:i/>
          <w:highlight w:val="yellow"/>
        </w:rPr>
        <w:t>s)</w:t>
      </w:r>
      <w:r>
        <w:rPr>
          <w:i/>
        </w:rPr>
        <w:t xml:space="preserve"> </w:t>
      </w:r>
      <w:r>
        <w:t xml:space="preserve">auprès du Préfet </w:t>
      </w:r>
      <w:r w:rsidRPr="008F1883">
        <w:t>de Seine-Maritime ;</w:t>
      </w:r>
      <w:r>
        <w:t xml:space="preserve"> </w:t>
      </w:r>
    </w:p>
    <w:p w14:paraId="0000001E" w14:textId="77777777" w:rsidR="00466538" w:rsidRDefault="00000000">
      <w:pPr>
        <w:numPr>
          <w:ilvl w:val="0"/>
          <w:numId w:val="2"/>
        </w:numPr>
        <w:spacing w:after="0"/>
      </w:pPr>
      <w:r>
        <w:t xml:space="preserve">De constituer le(s) dossier(s) nécessaire(s) à l’instauration du droit de préemption et de le transmettre en préfecture ; </w:t>
      </w:r>
    </w:p>
    <w:p w14:paraId="0000001F" w14:textId="77777777" w:rsidR="00466538" w:rsidRDefault="00000000">
      <w:pPr>
        <w:numPr>
          <w:ilvl w:val="0"/>
          <w:numId w:val="2"/>
        </w:numPr>
      </w:pPr>
      <w:r>
        <w:t xml:space="preserve">D’habiliter le Président à prendre et à signer tous les actes nécessaires à l’exécution </w:t>
      </w:r>
      <w:proofErr w:type="gramStart"/>
      <w:r>
        <w:t>de</w:t>
      </w:r>
      <w:proofErr w:type="gramEnd"/>
      <w:r>
        <w:t xml:space="preserve"> la présente délibération. </w:t>
      </w:r>
    </w:p>
    <w:p w14:paraId="00000020" w14:textId="77777777" w:rsidR="00466538" w:rsidRDefault="00000000">
      <w:pPr>
        <w:jc w:val="center"/>
      </w:pPr>
      <w:r>
        <w:t xml:space="preserve">Fait à </w:t>
      </w:r>
      <w:r>
        <w:rPr>
          <w:highlight w:val="yellow"/>
        </w:rPr>
        <w:t xml:space="preserve">…… </w:t>
      </w:r>
      <w:r>
        <w:t>les jour, mois et an susdits.</w:t>
      </w:r>
    </w:p>
    <w:p w14:paraId="00000021" w14:textId="77777777" w:rsidR="00466538" w:rsidRDefault="00466538">
      <w:pPr>
        <w:spacing w:after="0"/>
        <w:jc w:val="center"/>
      </w:pPr>
    </w:p>
    <w:p w14:paraId="00000022" w14:textId="77777777" w:rsidR="00466538" w:rsidRDefault="00000000">
      <w:pPr>
        <w:jc w:val="center"/>
      </w:pPr>
      <w:r>
        <w:t>POUR EXTRAIT CERTIFIÉ CONFORME</w:t>
      </w:r>
    </w:p>
    <w:p w14:paraId="00000023" w14:textId="77777777" w:rsidR="00466538" w:rsidRDefault="00000000">
      <w:pPr>
        <w:tabs>
          <w:tab w:val="left" w:pos="4530"/>
        </w:tabs>
        <w:jc w:val="center"/>
      </w:pPr>
      <w:r>
        <w:t>LE SECRETAIRE DE SEANCE</w:t>
      </w:r>
      <w:r>
        <w:tab/>
        <w:t>LE PRÉSIDENT</w:t>
      </w:r>
    </w:p>
    <w:p w14:paraId="00000024" w14:textId="77777777" w:rsidR="00466538" w:rsidRDefault="00000000">
      <w:pPr>
        <w:tabs>
          <w:tab w:val="left" w:pos="4530"/>
        </w:tabs>
        <w:rPr>
          <w:i/>
          <w:sz w:val="16"/>
          <w:szCs w:val="16"/>
        </w:rPr>
      </w:pPr>
      <w:r>
        <w:rPr>
          <w:i/>
          <w:sz w:val="16"/>
          <w:szCs w:val="16"/>
        </w:rPr>
        <w:t>La présente délibération peut faire l’objet d’un recours pour excès de pouvoir devant le Tribunal administratif de Rouen, 53 avenue Gustave Flaubert, 76000 ROUEN, dans un délai de deux mois à compter de sa publication et/ou de sa notification. Le tribunal administratif peut être saisi via l'application informatique “</w:t>
      </w:r>
      <w:proofErr w:type="spellStart"/>
      <w:r>
        <w:rPr>
          <w:i/>
          <w:sz w:val="16"/>
          <w:szCs w:val="16"/>
        </w:rPr>
        <w:t>télérecours</w:t>
      </w:r>
      <w:proofErr w:type="spellEnd"/>
      <w:r>
        <w:rPr>
          <w:i/>
          <w:sz w:val="16"/>
          <w:szCs w:val="16"/>
        </w:rPr>
        <w:t xml:space="preserve"> citoyens” accessible par le site internet </w:t>
      </w:r>
      <w:hyperlink r:id="rId10">
        <w:r>
          <w:rPr>
            <w:i/>
            <w:color w:val="1155CC"/>
            <w:sz w:val="16"/>
            <w:szCs w:val="16"/>
            <w:u w:val="single"/>
          </w:rPr>
          <w:t>www.telerecours.fr</w:t>
        </w:r>
      </w:hyperlink>
      <w:r>
        <w:rPr>
          <w:i/>
          <w:sz w:val="16"/>
          <w:szCs w:val="16"/>
        </w:rPr>
        <w:t xml:space="preserve">. </w:t>
      </w:r>
    </w:p>
    <w:sectPr w:rsidR="00466538">
      <w:headerReference w:type="default" r:id="rId11"/>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F26EC" w14:textId="77777777" w:rsidR="0091368F" w:rsidRDefault="0091368F">
      <w:pPr>
        <w:spacing w:after="0" w:line="240" w:lineRule="auto"/>
      </w:pPr>
      <w:r>
        <w:separator/>
      </w:r>
    </w:p>
  </w:endnote>
  <w:endnote w:type="continuationSeparator" w:id="0">
    <w:p w14:paraId="0E0C5A3E" w14:textId="77777777" w:rsidR="0091368F" w:rsidRDefault="00913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167FDD87" w:rsidR="00466538" w:rsidRDefault="00000000">
    <w:pPr>
      <w:jc w:val="right"/>
      <w:rPr>
        <w:color w:val="1155CC"/>
      </w:rPr>
    </w:pPr>
    <w:r>
      <w:rPr>
        <w:color w:val="1155CC"/>
      </w:rPr>
      <w:fldChar w:fldCharType="begin"/>
    </w:r>
    <w:r>
      <w:rPr>
        <w:color w:val="1155CC"/>
      </w:rPr>
      <w:instrText>PAGE</w:instrText>
    </w:r>
    <w:r>
      <w:rPr>
        <w:color w:val="1155CC"/>
      </w:rPr>
      <w:fldChar w:fldCharType="separate"/>
    </w:r>
    <w:r w:rsidR="008F1883">
      <w:rPr>
        <w:noProof/>
        <w:color w:val="1155CC"/>
      </w:rPr>
      <w:t>1</w:t>
    </w:r>
    <w:r>
      <w:rPr>
        <w:color w:val="1155C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8AE8A" w14:textId="77777777" w:rsidR="0091368F" w:rsidRDefault="0091368F">
      <w:pPr>
        <w:spacing w:after="0" w:line="240" w:lineRule="auto"/>
      </w:pPr>
      <w:r>
        <w:separator/>
      </w:r>
    </w:p>
  </w:footnote>
  <w:footnote w:type="continuationSeparator" w:id="0">
    <w:p w14:paraId="751E8297" w14:textId="77777777" w:rsidR="0091368F" w:rsidRDefault="00913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466538" w:rsidRDefault="00466538">
    <w:pPr>
      <w:jc w:val="left"/>
      <w:rPr>
        <w:i/>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343FFE"/>
    <w:multiLevelType w:val="multilevel"/>
    <w:tmpl w:val="75F6E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E6C02D6"/>
    <w:multiLevelType w:val="multilevel"/>
    <w:tmpl w:val="1610C6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01072931">
    <w:abstractNumId w:val="1"/>
  </w:num>
  <w:num w:numId="2" w16cid:durableId="609894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538"/>
    <w:rsid w:val="00466538"/>
    <w:rsid w:val="005A5E19"/>
    <w:rsid w:val="007F7385"/>
    <w:rsid w:val="0088764F"/>
    <w:rsid w:val="008F1883"/>
    <w:rsid w:val="009136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C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Verdana"/>
        <w:lang w:val="fr" w:eastAsia="fr-F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Titre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Commentaire">
    <w:name w:val="annotation text"/>
    <w:basedOn w:val="Normal"/>
    <w:link w:val="CommentaireCar"/>
    <w:uiPriority w:val="99"/>
    <w:semiHidden/>
    <w:unhideWhenUsed/>
    <w:pPr>
      <w:spacing w:line="240" w:lineRule="auto"/>
    </w:pPr>
  </w:style>
  <w:style w:type="character" w:customStyle="1" w:styleId="CommentaireCar">
    <w:name w:val="Commentaire Car"/>
    <w:basedOn w:val="Policepardfaut"/>
    <w:link w:val="Commentaire"/>
    <w:uiPriority w:val="99"/>
    <w:semiHidden/>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2902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telerecours.fr" TargetMode="External"/><Relationship Id="rId4" Type="http://schemas.openxmlformats.org/officeDocument/2006/relationships/settings" Target="settings.xml"/><Relationship Id="rId9" Type="http://schemas.openxmlformats.org/officeDocument/2006/relationships/hyperlink" Target="https://www.legifrance.gouv.fr/affichCodeArticle.do?cidTexte=LEGITEXT000006070633&amp;idArticle=LEGIARTI000046782157&amp;dateTexte=&amp;categorieLien=c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pIjuuRIkQKCrqQf2k3c0pSh9qA==">CgMxLjA4AHIhMVliVzN3ZVRKREZzbkExWGpwU2J2TDFMbWN6RTBjM2tz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230830-D_Preservation_Ressource_Eau_Droit_Preemption</Template>
  <TotalTime>0</TotalTime>
  <Pages>2</Pages>
  <Words>851</Words>
  <Characters>4683</Characters>
  <Application>Microsoft Office Word</Application>
  <DocSecurity>0</DocSecurity>
  <Lines>39</Lines>
  <Paragraphs>11</Paragraphs>
  <ScaleCrop>false</ScaleCrop>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Rochelle</dc:creator>
  <cp:lastModifiedBy>Claire Rochelle</cp:lastModifiedBy>
  <cp:revision>2</cp:revision>
  <dcterms:created xsi:type="dcterms:W3CDTF">2023-08-30T10:41:00Z</dcterms:created>
  <dcterms:modified xsi:type="dcterms:W3CDTF">2023-08-30T10:41:00Z</dcterms:modified>
</cp:coreProperties>
</file>