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21FF" w:rsidRPr="004341A3" w:rsidRDefault="004341A3" w:rsidP="004341A3">
      <w:pPr>
        <w:spacing w:after="0" w:line="259" w:lineRule="auto"/>
        <w:ind w:left="0" w:firstLine="0"/>
        <w:jc w:val="center"/>
        <w:rPr>
          <w:rFonts w:ascii="Verdana" w:hAnsi="Verdana"/>
          <w:b/>
          <w:color w:val="4472C4" w:themeColor="accent1"/>
        </w:rPr>
      </w:pPr>
      <w:r w:rsidRPr="004341A3">
        <w:rPr>
          <w:rFonts w:ascii="Verdana" w:hAnsi="Verdana"/>
          <w:b/>
          <w:color w:val="4472C4" w:themeColor="accent1"/>
        </w:rPr>
        <w:t xml:space="preserve">EXEMPLE POUR DES </w:t>
      </w:r>
      <w:bookmarkStart w:id="0" w:name="_GoBack"/>
      <w:r w:rsidRPr="00FC659E">
        <w:rPr>
          <w:rFonts w:ascii="Verdana" w:hAnsi="Verdana"/>
          <w:b/>
          <w:color w:val="4472C4" w:themeColor="accent1"/>
          <w:u w:val="single"/>
        </w:rPr>
        <w:t>SERVICES GERES EN REGIE</w:t>
      </w:r>
      <w:r w:rsidRPr="004341A3">
        <w:rPr>
          <w:rFonts w:ascii="Verdana" w:hAnsi="Verdana"/>
          <w:b/>
          <w:color w:val="4472C4" w:themeColor="accent1"/>
        </w:rPr>
        <w:t> </w:t>
      </w:r>
      <w:bookmarkEnd w:id="0"/>
      <w:r w:rsidRPr="004341A3">
        <w:rPr>
          <w:rFonts w:ascii="Verdana" w:hAnsi="Verdana"/>
          <w:b/>
          <w:color w:val="4472C4" w:themeColor="accent1"/>
        </w:rPr>
        <w:t>: A ADAPTER AU SERVICE</w:t>
      </w:r>
    </w:p>
    <w:p w:rsidR="001A21FF" w:rsidRPr="004341A3" w:rsidRDefault="001A21FF" w:rsidP="004341A3">
      <w:pPr>
        <w:spacing w:after="3" w:line="259" w:lineRule="auto"/>
        <w:ind w:left="0" w:firstLine="0"/>
        <w:jc w:val="center"/>
        <w:rPr>
          <w:rFonts w:ascii="Verdana" w:hAnsi="Verdana"/>
          <w:b/>
          <w:color w:val="4472C4" w:themeColor="accent1"/>
          <w:sz w:val="22"/>
        </w:rPr>
      </w:pPr>
    </w:p>
    <w:p w:rsidR="001A21FF" w:rsidRPr="004341A3" w:rsidRDefault="00FC659E">
      <w:pPr>
        <w:spacing w:after="0" w:line="259" w:lineRule="auto"/>
        <w:ind w:left="0" w:firstLine="0"/>
        <w:jc w:val="left"/>
        <w:rPr>
          <w:rFonts w:ascii="Verdana" w:hAnsi="Verdana"/>
          <w:szCs w:val="20"/>
        </w:rPr>
      </w:pPr>
      <w:r w:rsidRPr="004341A3">
        <w:rPr>
          <w:rFonts w:ascii="Verdana" w:hAnsi="Verdana"/>
          <w:sz w:val="22"/>
        </w:rPr>
        <w:t xml:space="preserve"> </w:t>
      </w:r>
    </w:p>
    <w:tbl>
      <w:tblPr>
        <w:tblStyle w:val="TableGrid"/>
        <w:tblW w:w="938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79"/>
        <w:gridCol w:w="4704"/>
      </w:tblGrid>
      <w:tr w:rsidR="001A21FF" w:rsidRPr="004341A3">
        <w:trPr>
          <w:trHeight w:val="9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FC659E">
            <w:pPr>
              <w:spacing w:after="53" w:line="259" w:lineRule="auto"/>
              <w:ind w:left="0" w:firstLine="0"/>
              <w:jc w:val="left"/>
              <w:rPr>
                <w:rFonts w:ascii="Verdana" w:hAnsi="Verdana"/>
                <w:szCs w:val="20"/>
              </w:rPr>
            </w:pPr>
            <w:r w:rsidRPr="004341A3">
              <w:rPr>
                <w:rFonts w:ascii="Verdana" w:hAnsi="Verdana"/>
                <w:szCs w:val="20"/>
              </w:rPr>
              <w:t xml:space="preserve"> </w:t>
            </w:r>
            <w:r w:rsidRPr="004341A3">
              <w:rPr>
                <w:rFonts w:ascii="Verdana" w:hAnsi="Verdana"/>
                <w:szCs w:val="20"/>
              </w:rPr>
              <w:tab/>
              <w:t xml:space="preserve"> </w:t>
            </w:r>
          </w:p>
          <w:p w:rsidR="001A21FF" w:rsidRPr="004341A3" w:rsidRDefault="00FC659E">
            <w:pPr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</w:rPr>
            </w:pPr>
            <w:r w:rsidRPr="004341A3">
              <w:rPr>
                <w:rFonts w:ascii="Verdana" w:hAnsi="Verdana"/>
                <w:szCs w:val="20"/>
              </w:rPr>
              <w:t xml:space="preserve"> </w:t>
            </w:r>
          </w:p>
          <w:p w:rsidR="001A21FF" w:rsidRPr="004341A3" w:rsidRDefault="00FC659E">
            <w:pPr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</w:rPr>
            </w:pPr>
            <w:r w:rsidRPr="004341A3">
              <w:rPr>
                <w:rFonts w:ascii="Verdana" w:hAnsi="Verdana"/>
                <w:szCs w:val="20"/>
              </w:rPr>
              <w:t xml:space="preserve"> </w:t>
            </w:r>
          </w:p>
        </w:tc>
        <w:tc>
          <w:tcPr>
            <w:tcW w:w="4704" w:type="dxa"/>
            <w:tcBorders>
              <w:top w:val="nil"/>
              <w:left w:val="nil"/>
              <w:bottom w:val="nil"/>
              <w:right w:val="nil"/>
            </w:tcBorders>
          </w:tcPr>
          <w:p w:rsidR="001B566F" w:rsidRPr="004341A3" w:rsidRDefault="001B566F">
            <w:pPr>
              <w:tabs>
                <w:tab w:val="center" w:pos="425"/>
                <w:tab w:val="center" w:pos="1994"/>
              </w:tabs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  <w:highlight w:val="yellow"/>
              </w:rPr>
            </w:pPr>
            <w:r w:rsidRPr="004341A3">
              <w:rPr>
                <w:rFonts w:ascii="Verdana" w:hAnsi="Verdana"/>
                <w:szCs w:val="20"/>
                <w:highlight w:val="yellow"/>
              </w:rPr>
              <w:t xml:space="preserve">A </w:t>
            </w:r>
            <w:r w:rsidR="006E5ADE" w:rsidRPr="004341A3">
              <w:rPr>
                <w:rFonts w:ascii="Verdana" w:hAnsi="Verdana"/>
                <w:szCs w:val="20"/>
                <w:highlight w:val="yellow"/>
              </w:rPr>
              <w:t>………………………</w:t>
            </w:r>
          </w:p>
          <w:p w:rsidR="001A21FF" w:rsidRPr="004341A3" w:rsidRDefault="001B566F">
            <w:pPr>
              <w:tabs>
                <w:tab w:val="center" w:pos="425"/>
                <w:tab w:val="center" w:pos="1994"/>
              </w:tabs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  <w:highlight w:val="yellow"/>
              </w:rPr>
            </w:pPr>
            <w:r w:rsidRPr="004341A3">
              <w:rPr>
                <w:rFonts w:ascii="Verdana" w:hAnsi="Verdana"/>
                <w:szCs w:val="20"/>
                <w:highlight w:val="yellow"/>
              </w:rPr>
              <w:t>Le ……………</w:t>
            </w:r>
            <w:proofErr w:type="gramStart"/>
            <w:r w:rsidRPr="004341A3">
              <w:rPr>
                <w:rFonts w:ascii="Verdana" w:hAnsi="Verdana"/>
                <w:szCs w:val="20"/>
                <w:highlight w:val="yellow"/>
              </w:rPr>
              <w:t>…….</w:t>
            </w:r>
            <w:proofErr w:type="gramEnd"/>
            <w:r w:rsidRPr="004341A3">
              <w:rPr>
                <w:rFonts w:ascii="Verdana" w:hAnsi="Verdana"/>
                <w:szCs w:val="20"/>
                <w:highlight w:val="yellow"/>
              </w:rPr>
              <w:t>.</w:t>
            </w:r>
            <w:r w:rsidR="00FC659E" w:rsidRPr="004341A3">
              <w:rPr>
                <w:rFonts w:ascii="Verdana" w:hAnsi="Verdana"/>
                <w:szCs w:val="20"/>
                <w:highlight w:val="yellow"/>
              </w:rPr>
              <w:t xml:space="preserve"> </w:t>
            </w:r>
          </w:p>
        </w:tc>
      </w:tr>
      <w:tr w:rsidR="001A21FF" w:rsidRPr="004341A3">
        <w:trPr>
          <w:trHeight w:val="28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1A21FF">
            <w:pPr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</w:rPr>
            </w:pPr>
          </w:p>
        </w:tc>
        <w:tc>
          <w:tcPr>
            <w:tcW w:w="4704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FC659E">
            <w:pPr>
              <w:spacing w:after="0" w:line="259" w:lineRule="auto"/>
              <w:ind w:left="566" w:firstLine="0"/>
              <w:jc w:val="left"/>
              <w:rPr>
                <w:rFonts w:ascii="Verdana" w:hAnsi="Verdana"/>
                <w:szCs w:val="20"/>
                <w:highlight w:val="yellow"/>
              </w:rPr>
            </w:pPr>
            <w:r w:rsidRPr="004341A3">
              <w:rPr>
                <w:rFonts w:ascii="Verdana" w:hAnsi="Verdana"/>
                <w:b/>
                <w:szCs w:val="20"/>
                <w:highlight w:val="yellow"/>
              </w:rPr>
              <w:t xml:space="preserve"> </w:t>
            </w:r>
          </w:p>
        </w:tc>
      </w:tr>
      <w:tr w:rsidR="001A21FF" w:rsidRPr="004341A3">
        <w:trPr>
          <w:trHeight w:val="283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1A21FF">
            <w:pPr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</w:rPr>
            </w:pPr>
          </w:p>
        </w:tc>
        <w:tc>
          <w:tcPr>
            <w:tcW w:w="4704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4341A3">
            <w:pPr>
              <w:spacing w:after="0" w:line="259" w:lineRule="auto"/>
              <w:ind w:left="0" w:firstLine="0"/>
              <w:rPr>
                <w:rFonts w:ascii="Verdana" w:hAnsi="Verdana"/>
                <w:szCs w:val="20"/>
                <w:highlight w:val="yellow"/>
              </w:rPr>
            </w:pPr>
            <w:r w:rsidRPr="004341A3">
              <w:rPr>
                <w:rFonts w:ascii="Verdana" w:hAnsi="Verdana"/>
                <w:b/>
                <w:szCs w:val="20"/>
                <w:highlight w:val="yellow"/>
              </w:rPr>
              <w:t>Bureau des Douanes de ………</w:t>
            </w:r>
          </w:p>
        </w:tc>
      </w:tr>
      <w:tr w:rsidR="001A21FF" w:rsidRPr="004341A3">
        <w:trPr>
          <w:trHeight w:val="283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1A21FF">
            <w:pPr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</w:rPr>
            </w:pPr>
          </w:p>
        </w:tc>
        <w:tc>
          <w:tcPr>
            <w:tcW w:w="4704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1A21FF">
            <w:pPr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  <w:highlight w:val="yellow"/>
              </w:rPr>
            </w:pPr>
          </w:p>
        </w:tc>
      </w:tr>
      <w:tr w:rsidR="001A21FF" w:rsidRPr="004341A3">
        <w:trPr>
          <w:trHeight w:val="283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1A21FF">
            <w:pPr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</w:rPr>
            </w:pPr>
          </w:p>
        </w:tc>
        <w:tc>
          <w:tcPr>
            <w:tcW w:w="4704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1A21FF">
            <w:pPr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  <w:highlight w:val="yellow"/>
              </w:rPr>
            </w:pPr>
          </w:p>
        </w:tc>
      </w:tr>
      <w:tr w:rsidR="001A21FF" w:rsidRPr="004341A3">
        <w:trPr>
          <w:trHeight w:val="283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FC659E">
            <w:pPr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</w:rPr>
            </w:pPr>
            <w:r w:rsidRPr="004341A3">
              <w:rPr>
                <w:rFonts w:ascii="Verdana" w:hAnsi="Verdana"/>
                <w:szCs w:val="20"/>
              </w:rPr>
              <w:t xml:space="preserve"> </w:t>
            </w:r>
          </w:p>
        </w:tc>
        <w:tc>
          <w:tcPr>
            <w:tcW w:w="4704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1A21FF">
            <w:pPr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  <w:highlight w:val="yellow"/>
              </w:rPr>
            </w:pPr>
          </w:p>
        </w:tc>
      </w:tr>
      <w:tr w:rsidR="001A21FF" w:rsidRPr="004341A3" w:rsidTr="004341A3">
        <w:trPr>
          <w:trHeight w:val="8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FC659E">
            <w:pPr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</w:rPr>
            </w:pPr>
            <w:r w:rsidRPr="004341A3">
              <w:rPr>
                <w:rFonts w:ascii="Verdana" w:hAnsi="Verdana"/>
                <w:b/>
                <w:szCs w:val="20"/>
              </w:rPr>
              <w:t xml:space="preserve"> </w:t>
            </w:r>
          </w:p>
        </w:tc>
        <w:tc>
          <w:tcPr>
            <w:tcW w:w="4704" w:type="dxa"/>
            <w:tcBorders>
              <w:top w:val="nil"/>
              <w:left w:val="nil"/>
              <w:bottom w:val="nil"/>
              <w:right w:val="nil"/>
            </w:tcBorders>
          </w:tcPr>
          <w:p w:rsidR="001A21FF" w:rsidRPr="004341A3" w:rsidRDefault="001A21FF">
            <w:pPr>
              <w:spacing w:after="0" w:line="259" w:lineRule="auto"/>
              <w:ind w:left="0" w:firstLine="0"/>
              <w:jc w:val="left"/>
              <w:rPr>
                <w:rFonts w:ascii="Verdana" w:hAnsi="Verdana"/>
                <w:szCs w:val="20"/>
                <w:highlight w:val="yellow"/>
              </w:rPr>
            </w:pPr>
          </w:p>
        </w:tc>
      </w:tr>
    </w:tbl>
    <w:p w:rsidR="00096F62" w:rsidRPr="004341A3" w:rsidRDefault="00096F62">
      <w:pPr>
        <w:spacing w:after="0" w:line="259" w:lineRule="auto"/>
        <w:ind w:left="0" w:firstLine="0"/>
        <w:jc w:val="left"/>
        <w:rPr>
          <w:rFonts w:ascii="Verdana" w:hAnsi="Verdana"/>
          <w:b/>
          <w:szCs w:val="20"/>
        </w:rPr>
      </w:pPr>
      <w:r w:rsidRPr="004341A3">
        <w:rPr>
          <w:rFonts w:ascii="Verdana" w:hAnsi="Verdana"/>
          <w:b/>
          <w:szCs w:val="20"/>
          <w:u w:val="single"/>
        </w:rPr>
        <w:t>OBJET </w:t>
      </w:r>
      <w:r w:rsidRPr="004341A3">
        <w:rPr>
          <w:rFonts w:ascii="Verdana" w:hAnsi="Verdana"/>
          <w:b/>
          <w:szCs w:val="20"/>
        </w:rPr>
        <w:t>: TI</w:t>
      </w:r>
      <w:r w:rsidR="00280E65" w:rsidRPr="004341A3">
        <w:rPr>
          <w:rFonts w:ascii="Verdana" w:hAnsi="Verdana"/>
          <w:b/>
          <w:szCs w:val="20"/>
        </w:rPr>
        <w:t>CFE</w:t>
      </w:r>
      <w:r w:rsidRPr="004341A3">
        <w:rPr>
          <w:rFonts w:ascii="Verdana" w:hAnsi="Verdana"/>
          <w:b/>
          <w:szCs w:val="20"/>
        </w:rPr>
        <w:t xml:space="preserve"> – Justification de l’usage taxé à taux réduit</w:t>
      </w:r>
    </w:p>
    <w:p w:rsidR="00096F62" w:rsidRPr="004341A3" w:rsidRDefault="00096F62">
      <w:pPr>
        <w:ind w:left="-5" w:right="44"/>
        <w:rPr>
          <w:rFonts w:ascii="Verdana" w:hAnsi="Verdana"/>
          <w:szCs w:val="20"/>
        </w:rPr>
      </w:pPr>
    </w:p>
    <w:p w:rsidR="001A21FF" w:rsidRPr="004341A3" w:rsidRDefault="00FC659E">
      <w:pPr>
        <w:ind w:left="-5" w:right="44"/>
        <w:rPr>
          <w:rFonts w:ascii="Verdana" w:hAnsi="Verdana"/>
          <w:szCs w:val="20"/>
        </w:rPr>
      </w:pPr>
      <w:r w:rsidRPr="004341A3">
        <w:rPr>
          <w:rFonts w:ascii="Verdana" w:hAnsi="Verdana"/>
          <w:szCs w:val="20"/>
        </w:rPr>
        <w:t xml:space="preserve">Monsieur </w:t>
      </w:r>
      <w:r w:rsidRPr="004341A3">
        <w:rPr>
          <w:rFonts w:ascii="Verdana" w:hAnsi="Verdana"/>
          <w:szCs w:val="20"/>
        </w:rPr>
        <w:t xml:space="preserve">le Directeur, </w:t>
      </w:r>
    </w:p>
    <w:p w:rsidR="001A21FF" w:rsidRPr="004341A3" w:rsidRDefault="00FC659E">
      <w:pPr>
        <w:spacing w:after="12" w:line="259" w:lineRule="auto"/>
        <w:ind w:left="0" w:firstLine="0"/>
        <w:jc w:val="left"/>
        <w:rPr>
          <w:rFonts w:ascii="Verdana" w:hAnsi="Verdana"/>
          <w:szCs w:val="20"/>
        </w:rPr>
      </w:pPr>
      <w:r w:rsidRPr="004341A3">
        <w:rPr>
          <w:rFonts w:ascii="Verdana" w:hAnsi="Verdana"/>
          <w:szCs w:val="20"/>
        </w:rPr>
        <w:t xml:space="preserve"> </w:t>
      </w:r>
    </w:p>
    <w:p w:rsidR="001A21FF" w:rsidRPr="004341A3" w:rsidRDefault="001B566F" w:rsidP="001B566F">
      <w:pPr>
        <w:ind w:left="-5" w:right="44"/>
        <w:rPr>
          <w:rFonts w:ascii="Verdana" w:hAnsi="Verdana"/>
          <w:i/>
          <w:szCs w:val="20"/>
        </w:rPr>
      </w:pPr>
      <w:r w:rsidRPr="004341A3">
        <w:rPr>
          <w:rFonts w:ascii="Verdana" w:hAnsi="Verdana"/>
          <w:b/>
          <w:szCs w:val="20"/>
          <w:highlight w:val="yellow"/>
        </w:rPr>
        <w:t>Présentation de la Collectivité gestionnaire des services d’eau potable et/ou d’assainissement</w:t>
      </w:r>
      <w:r w:rsidRPr="004341A3">
        <w:rPr>
          <w:rFonts w:ascii="Verdana" w:hAnsi="Verdana"/>
          <w:szCs w:val="20"/>
          <w:highlight w:val="yellow"/>
        </w:rPr>
        <w:t xml:space="preserve"> </w:t>
      </w:r>
      <w:r w:rsidRPr="004341A3">
        <w:rPr>
          <w:rFonts w:ascii="Verdana" w:hAnsi="Verdana"/>
          <w:i/>
          <w:sz w:val="18"/>
          <w:szCs w:val="20"/>
          <w:highlight w:val="yellow"/>
        </w:rPr>
        <w:t>(nature de la collectivité, composition, nombre de collectivités adhérentes, services publics gérés, nombre d’abonnés pour chaque service</w:t>
      </w:r>
    </w:p>
    <w:p w:rsidR="001A21FF" w:rsidRPr="004341A3" w:rsidRDefault="00FC659E">
      <w:pPr>
        <w:spacing w:after="0" w:line="259" w:lineRule="auto"/>
        <w:ind w:left="0" w:firstLine="0"/>
        <w:jc w:val="left"/>
        <w:rPr>
          <w:rFonts w:ascii="Verdana" w:hAnsi="Verdana"/>
          <w:szCs w:val="20"/>
        </w:rPr>
      </w:pPr>
      <w:r w:rsidRPr="004341A3">
        <w:rPr>
          <w:rFonts w:ascii="Verdana" w:hAnsi="Verdana"/>
          <w:szCs w:val="20"/>
        </w:rPr>
        <w:t xml:space="preserve"> </w:t>
      </w:r>
    </w:p>
    <w:p w:rsidR="001A21FF" w:rsidRPr="004341A3" w:rsidRDefault="00FC659E">
      <w:pPr>
        <w:ind w:left="-5" w:right="44"/>
        <w:rPr>
          <w:rFonts w:ascii="Verdana" w:hAnsi="Verdana"/>
          <w:szCs w:val="20"/>
        </w:rPr>
      </w:pPr>
      <w:r w:rsidRPr="004341A3">
        <w:rPr>
          <w:rFonts w:ascii="Verdana" w:hAnsi="Verdana"/>
          <w:szCs w:val="20"/>
        </w:rPr>
        <w:t>Ainsi, conformément à l’annex</w:t>
      </w:r>
      <w:r w:rsidRPr="004341A3">
        <w:rPr>
          <w:rFonts w:ascii="Verdana" w:hAnsi="Verdana"/>
          <w:szCs w:val="20"/>
        </w:rPr>
        <w:t>e au décret n°</w:t>
      </w:r>
      <w:r w:rsidRPr="004341A3">
        <w:rPr>
          <w:rFonts w:ascii="Verdana" w:hAnsi="Verdana"/>
          <w:szCs w:val="20"/>
        </w:rPr>
        <w:t xml:space="preserve">2007-1888 du 26 décembre 2007, portant approbation des nomenclatures d'activités et de produits françaises (NAF), </w:t>
      </w:r>
      <w:r w:rsidR="001B566F" w:rsidRPr="004341A3">
        <w:rPr>
          <w:rFonts w:ascii="Verdana" w:hAnsi="Verdana"/>
          <w:szCs w:val="20"/>
        </w:rPr>
        <w:t xml:space="preserve">le(s) service(s) d’eau potable et/ou d’assainissement de </w:t>
      </w:r>
      <w:r w:rsidR="001B566F" w:rsidRPr="004341A3">
        <w:rPr>
          <w:rFonts w:ascii="Verdana" w:hAnsi="Verdana"/>
          <w:szCs w:val="20"/>
          <w:highlight w:val="yellow"/>
        </w:rPr>
        <w:t>…………. (Collectivité)</w:t>
      </w:r>
      <w:r w:rsidRPr="004341A3">
        <w:rPr>
          <w:rFonts w:ascii="Verdana" w:hAnsi="Verdana"/>
          <w:szCs w:val="20"/>
        </w:rPr>
        <w:t xml:space="preserve"> répond au caractère industriel pour ses activités et ses installations correspondantes, relevant de la section E (prod</w:t>
      </w:r>
      <w:r w:rsidRPr="004341A3">
        <w:rPr>
          <w:rFonts w:ascii="Verdana" w:hAnsi="Verdana"/>
          <w:szCs w:val="20"/>
        </w:rPr>
        <w:t xml:space="preserve">uction et distribution d’eau ; assainissement, gestion des déchets et dépollution). </w:t>
      </w:r>
    </w:p>
    <w:p w:rsidR="001A21FF" w:rsidRPr="004341A3" w:rsidRDefault="00FC659E">
      <w:pPr>
        <w:spacing w:after="0" w:line="259" w:lineRule="auto"/>
        <w:ind w:left="0" w:firstLine="0"/>
        <w:jc w:val="left"/>
        <w:rPr>
          <w:rFonts w:ascii="Verdana" w:hAnsi="Verdana"/>
          <w:szCs w:val="20"/>
        </w:rPr>
      </w:pPr>
      <w:r w:rsidRPr="004341A3">
        <w:rPr>
          <w:rFonts w:ascii="Verdana" w:hAnsi="Verdana"/>
          <w:szCs w:val="20"/>
        </w:rPr>
        <w:t xml:space="preserve"> </w:t>
      </w:r>
    </w:p>
    <w:p w:rsidR="001A21FF" w:rsidRPr="004341A3" w:rsidRDefault="00FC659E">
      <w:pPr>
        <w:ind w:left="-5" w:right="44"/>
        <w:rPr>
          <w:rFonts w:ascii="Verdana" w:hAnsi="Verdana"/>
          <w:szCs w:val="20"/>
        </w:rPr>
      </w:pPr>
      <w:r w:rsidRPr="004341A3">
        <w:rPr>
          <w:rFonts w:ascii="Verdana" w:hAnsi="Verdana"/>
          <w:szCs w:val="20"/>
        </w:rPr>
        <w:t xml:space="preserve">Par ailleurs, le montant de la TICFE applicable aux consommations d’électricité des installations industrielles afférentes aux missions de production et distribution de </w:t>
      </w:r>
      <w:r w:rsidRPr="004341A3">
        <w:rPr>
          <w:rFonts w:ascii="Verdana" w:hAnsi="Verdana"/>
          <w:szCs w:val="20"/>
        </w:rPr>
        <w:t xml:space="preserve">l’eau potable et d’assainissement uniquement </w:t>
      </w:r>
      <w:r w:rsidRPr="004341A3">
        <w:rPr>
          <w:rFonts w:ascii="Verdana" w:hAnsi="Verdana"/>
          <w:szCs w:val="20"/>
          <w:highlight w:val="yellow"/>
        </w:rPr>
        <w:t>(</w:t>
      </w:r>
      <w:r w:rsidR="001B566F" w:rsidRPr="004341A3">
        <w:rPr>
          <w:rFonts w:ascii="Verdana" w:hAnsi="Verdana"/>
          <w:szCs w:val="20"/>
          <w:highlight w:val="yellow"/>
        </w:rPr>
        <w:t>……………….</w:t>
      </w:r>
      <w:r w:rsidRPr="004341A3">
        <w:rPr>
          <w:rFonts w:ascii="Verdana" w:hAnsi="Verdana"/>
          <w:szCs w:val="20"/>
          <w:highlight w:val="yellow"/>
        </w:rPr>
        <w:t xml:space="preserve"> </w:t>
      </w:r>
      <w:proofErr w:type="gramStart"/>
      <w:r w:rsidRPr="004341A3">
        <w:rPr>
          <w:rFonts w:ascii="Verdana" w:hAnsi="Verdana"/>
          <w:szCs w:val="20"/>
          <w:highlight w:val="yellow"/>
        </w:rPr>
        <w:t>installations</w:t>
      </w:r>
      <w:proofErr w:type="gramEnd"/>
      <w:r w:rsidRPr="004341A3">
        <w:rPr>
          <w:rFonts w:ascii="Verdana" w:hAnsi="Verdana"/>
          <w:szCs w:val="20"/>
          <w:highlight w:val="yellow"/>
        </w:rPr>
        <w:t>)</w:t>
      </w:r>
      <w:r w:rsidRPr="004341A3">
        <w:rPr>
          <w:rFonts w:ascii="Verdana" w:hAnsi="Verdana"/>
          <w:szCs w:val="20"/>
        </w:rPr>
        <w:t xml:space="preserve"> et acquittée annuellement par </w:t>
      </w:r>
      <w:r w:rsidR="001B566F" w:rsidRPr="004341A3">
        <w:rPr>
          <w:rFonts w:ascii="Verdana" w:hAnsi="Verdana"/>
          <w:szCs w:val="20"/>
          <w:highlight w:val="yellow"/>
        </w:rPr>
        <w:t>…………… (Collectivité)</w:t>
      </w:r>
      <w:r w:rsidRPr="004341A3">
        <w:rPr>
          <w:rFonts w:ascii="Verdana" w:hAnsi="Verdana"/>
          <w:szCs w:val="20"/>
          <w:highlight w:val="yellow"/>
        </w:rPr>
        <w:t>,</w:t>
      </w:r>
      <w:r w:rsidRPr="004341A3">
        <w:rPr>
          <w:rFonts w:ascii="Verdana" w:hAnsi="Verdana"/>
          <w:szCs w:val="20"/>
        </w:rPr>
        <w:t xml:space="preserve"> sans application des exonérations, des exemptions, de la franchise ou des taux réduits et relative (au taux prévu au B du 8 de l’article 266 qu</w:t>
      </w:r>
      <w:r w:rsidRPr="004341A3">
        <w:rPr>
          <w:rFonts w:ascii="Verdana" w:hAnsi="Verdana"/>
          <w:szCs w:val="20"/>
        </w:rPr>
        <w:t xml:space="preserve">inquies C du code des douanes), est au moins égal à 0,5 % de la valeur ajoutée du SYDEC : pour 2017, ce taux est de 1,94 %. </w:t>
      </w:r>
    </w:p>
    <w:p w:rsidR="001A21FF" w:rsidRPr="004341A3" w:rsidRDefault="00FC659E">
      <w:pPr>
        <w:spacing w:after="14" w:line="259" w:lineRule="auto"/>
        <w:ind w:left="0" w:firstLine="0"/>
        <w:jc w:val="left"/>
        <w:rPr>
          <w:rFonts w:ascii="Verdana" w:hAnsi="Verdana"/>
          <w:szCs w:val="20"/>
        </w:rPr>
      </w:pPr>
      <w:r w:rsidRPr="004341A3">
        <w:rPr>
          <w:rFonts w:ascii="Verdana" w:hAnsi="Verdana"/>
          <w:szCs w:val="20"/>
        </w:rPr>
        <w:t xml:space="preserve"> </w:t>
      </w:r>
    </w:p>
    <w:p w:rsidR="001A21FF" w:rsidRPr="004341A3" w:rsidRDefault="00FC659E">
      <w:pPr>
        <w:ind w:left="-5" w:right="44"/>
        <w:rPr>
          <w:rFonts w:ascii="Verdana" w:hAnsi="Verdana"/>
          <w:szCs w:val="20"/>
        </w:rPr>
      </w:pPr>
      <w:r w:rsidRPr="004341A3">
        <w:rPr>
          <w:rFonts w:ascii="Verdana" w:hAnsi="Verdana"/>
          <w:szCs w:val="20"/>
        </w:rPr>
        <w:t xml:space="preserve">A ce titre, </w:t>
      </w:r>
      <w:r w:rsidR="001B566F" w:rsidRPr="004341A3">
        <w:rPr>
          <w:rFonts w:ascii="Verdana" w:hAnsi="Verdana"/>
          <w:szCs w:val="20"/>
          <w:highlight w:val="yellow"/>
        </w:rPr>
        <w:t>………</w:t>
      </w:r>
      <w:proofErr w:type="gramStart"/>
      <w:r w:rsidR="001B566F" w:rsidRPr="004341A3">
        <w:rPr>
          <w:rFonts w:ascii="Verdana" w:hAnsi="Verdana"/>
          <w:szCs w:val="20"/>
          <w:highlight w:val="yellow"/>
        </w:rPr>
        <w:t>…….</w:t>
      </w:r>
      <w:proofErr w:type="gramEnd"/>
      <w:r w:rsidR="001B566F" w:rsidRPr="004341A3">
        <w:rPr>
          <w:rFonts w:ascii="Verdana" w:hAnsi="Verdana"/>
          <w:szCs w:val="20"/>
          <w:highlight w:val="yellow"/>
        </w:rPr>
        <w:t>. (Collectivité)</w:t>
      </w:r>
      <w:r w:rsidR="001B566F" w:rsidRPr="004341A3">
        <w:rPr>
          <w:rFonts w:ascii="Verdana" w:hAnsi="Verdana"/>
          <w:szCs w:val="20"/>
        </w:rPr>
        <w:t xml:space="preserve"> </w:t>
      </w:r>
      <w:r w:rsidRPr="004341A3">
        <w:rPr>
          <w:rFonts w:ascii="Verdana" w:hAnsi="Verdana"/>
          <w:szCs w:val="20"/>
        </w:rPr>
        <w:t>atteste qu’il</w:t>
      </w:r>
      <w:r w:rsidR="001B566F" w:rsidRPr="004341A3">
        <w:rPr>
          <w:rFonts w:ascii="Verdana" w:hAnsi="Verdana"/>
          <w:szCs w:val="20"/>
        </w:rPr>
        <w:t xml:space="preserve">/elle </w:t>
      </w:r>
      <w:r w:rsidRPr="004341A3">
        <w:rPr>
          <w:rFonts w:ascii="Verdana" w:hAnsi="Verdana"/>
          <w:szCs w:val="20"/>
        </w:rPr>
        <w:t>peut bénéficier de l’un des taux réduits prévus au a du C du 8 de l’article 266 quinquies C du</w:t>
      </w:r>
      <w:r w:rsidRPr="004341A3">
        <w:rPr>
          <w:rFonts w:ascii="Verdana" w:hAnsi="Verdana"/>
          <w:szCs w:val="20"/>
        </w:rPr>
        <w:t xml:space="preserve"> code des douanes, les personnes doivent exploiter au moins une installation industrielle et électro-intensive. </w:t>
      </w:r>
    </w:p>
    <w:p w:rsidR="001A21FF" w:rsidRPr="004341A3" w:rsidRDefault="00FC659E">
      <w:pPr>
        <w:spacing w:after="0" w:line="259" w:lineRule="auto"/>
        <w:ind w:left="0" w:firstLine="0"/>
        <w:jc w:val="right"/>
        <w:rPr>
          <w:rFonts w:ascii="Verdana" w:hAnsi="Verdana"/>
          <w:szCs w:val="20"/>
        </w:rPr>
      </w:pPr>
      <w:r w:rsidRPr="004341A3">
        <w:rPr>
          <w:rFonts w:ascii="Verdana" w:hAnsi="Verdana"/>
          <w:szCs w:val="20"/>
        </w:rPr>
        <w:t xml:space="preserve"> </w:t>
      </w:r>
    </w:p>
    <w:p w:rsidR="001A21FF" w:rsidRPr="004341A3" w:rsidRDefault="00FC659E">
      <w:pPr>
        <w:spacing w:after="0" w:line="259" w:lineRule="auto"/>
        <w:ind w:left="0" w:firstLine="0"/>
        <w:jc w:val="right"/>
        <w:rPr>
          <w:rFonts w:ascii="Verdana" w:hAnsi="Verdana"/>
          <w:szCs w:val="20"/>
        </w:rPr>
      </w:pPr>
      <w:r w:rsidRPr="004341A3">
        <w:rPr>
          <w:rFonts w:ascii="Verdana" w:hAnsi="Verdana"/>
          <w:szCs w:val="20"/>
        </w:rPr>
        <w:t xml:space="preserve"> </w:t>
      </w:r>
    </w:p>
    <w:p w:rsidR="001B566F" w:rsidRPr="004341A3" w:rsidRDefault="00FC659E" w:rsidP="001B566F">
      <w:pPr>
        <w:tabs>
          <w:tab w:val="center" w:pos="895"/>
          <w:tab w:val="right" w:pos="9129"/>
        </w:tabs>
        <w:ind w:left="0" w:firstLine="0"/>
        <w:jc w:val="left"/>
        <w:rPr>
          <w:rFonts w:ascii="Verdana" w:hAnsi="Verdana"/>
          <w:szCs w:val="20"/>
        </w:rPr>
      </w:pPr>
      <w:r w:rsidRPr="004341A3">
        <w:rPr>
          <w:rFonts w:ascii="Verdana" w:eastAsia="Calibri" w:hAnsi="Verdana" w:cs="Calibri"/>
          <w:szCs w:val="20"/>
        </w:rPr>
        <w:tab/>
      </w:r>
      <w:r w:rsidRPr="004341A3">
        <w:rPr>
          <w:rFonts w:ascii="Verdana" w:hAnsi="Verdana"/>
          <w:szCs w:val="20"/>
        </w:rPr>
        <w:t xml:space="preserve"> </w:t>
      </w:r>
      <w:r w:rsidRPr="004341A3">
        <w:rPr>
          <w:rFonts w:ascii="Verdana" w:hAnsi="Verdana"/>
          <w:szCs w:val="20"/>
        </w:rPr>
        <w:tab/>
      </w:r>
    </w:p>
    <w:p w:rsidR="001A21FF" w:rsidRPr="004341A3" w:rsidRDefault="00FC659E">
      <w:pPr>
        <w:tabs>
          <w:tab w:val="center" w:pos="2098"/>
          <w:tab w:val="right" w:pos="9129"/>
        </w:tabs>
        <w:spacing w:after="3" w:line="259" w:lineRule="auto"/>
        <w:ind w:left="0" w:firstLine="0"/>
        <w:jc w:val="left"/>
        <w:rPr>
          <w:rFonts w:ascii="Verdana" w:hAnsi="Verdana"/>
          <w:szCs w:val="20"/>
        </w:rPr>
      </w:pPr>
      <w:r w:rsidRPr="004341A3">
        <w:rPr>
          <w:rFonts w:ascii="Verdana" w:hAnsi="Verdana"/>
          <w:szCs w:val="20"/>
        </w:rPr>
        <w:t xml:space="preserve"> </w:t>
      </w:r>
    </w:p>
    <w:sectPr w:rsidR="001A21FF" w:rsidRPr="004341A3">
      <w:pgSz w:w="11906" w:h="16841"/>
      <w:pgMar w:top="1440" w:right="1358" w:bottom="1440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1FF"/>
    <w:rsid w:val="00096F62"/>
    <w:rsid w:val="00105B58"/>
    <w:rsid w:val="001A21FF"/>
    <w:rsid w:val="001B566F"/>
    <w:rsid w:val="00280E65"/>
    <w:rsid w:val="00363320"/>
    <w:rsid w:val="004341A3"/>
    <w:rsid w:val="006E5ADE"/>
    <w:rsid w:val="00FC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BE7DC"/>
  <w15:docId w15:val="{62B1E55B-3561-45FF-B034-72D6FB26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4" w:line="249" w:lineRule="auto"/>
      <w:ind w:left="10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07 janvier 1999</vt:lpstr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 janvier 1999</dc:title>
  <dc:subject/>
  <dc:creator>malet</dc:creator>
  <cp:keywords/>
  <cp:lastModifiedBy>Claire Rochelle</cp:lastModifiedBy>
  <cp:revision>9</cp:revision>
  <dcterms:created xsi:type="dcterms:W3CDTF">2018-11-21T08:29:00Z</dcterms:created>
  <dcterms:modified xsi:type="dcterms:W3CDTF">2018-11-21T09:39:00Z</dcterms:modified>
</cp:coreProperties>
</file>