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222C01" w:rsidRPr="002266D1" w:rsidRDefault="00C67108" w:rsidP="002266D1">
      <w:pPr>
        <w:spacing w:after="0" w:line="259" w:lineRule="auto"/>
        <w:ind w:left="0" w:firstLine="0"/>
        <w:jc w:val="center"/>
        <w:rPr>
          <w:rFonts w:ascii="Verdana" w:hAnsi="Verdana"/>
          <w:b/>
          <w:color w:val="4472C4" w:themeColor="accent1"/>
          <w:sz w:val="24"/>
          <w:u w:val="single"/>
        </w:rPr>
      </w:pPr>
      <w:r>
        <w:rPr>
          <w:rFonts w:ascii="Verdana" w:hAnsi="Verdana"/>
          <w:b/>
          <w:color w:val="4472C4" w:themeColor="accent1"/>
          <w:sz w:val="24"/>
          <w:u w:val="single"/>
        </w:rPr>
        <w:t xml:space="preserve">SERVICE SGERES EN REGIE : </w:t>
      </w:r>
      <w:bookmarkStart w:id="0" w:name="_GoBack"/>
      <w:bookmarkEnd w:id="0"/>
      <w:r w:rsidR="002266D1" w:rsidRPr="002266D1">
        <w:rPr>
          <w:rFonts w:ascii="Verdana" w:hAnsi="Verdana"/>
          <w:b/>
          <w:color w:val="4472C4" w:themeColor="accent1"/>
          <w:sz w:val="24"/>
          <w:u w:val="single"/>
        </w:rPr>
        <w:t>EXEMPLE A ADAPTER AU SERVICE</w:t>
      </w:r>
    </w:p>
    <w:p w:rsidR="002266D1" w:rsidRDefault="002266D1" w:rsidP="002266D1">
      <w:pPr>
        <w:tabs>
          <w:tab w:val="center" w:pos="566"/>
          <w:tab w:val="center" w:pos="5103"/>
          <w:tab w:val="center" w:pos="6672"/>
        </w:tabs>
        <w:spacing w:after="2" w:line="259" w:lineRule="auto"/>
        <w:ind w:left="-15" w:firstLine="0"/>
        <w:jc w:val="left"/>
        <w:rPr>
          <w:rFonts w:ascii="Verdana" w:hAnsi="Verdana"/>
          <w:highlight w:val="yellow"/>
        </w:rPr>
      </w:pPr>
    </w:p>
    <w:p w:rsidR="00222C01" w:rsidRPr="002266D1" w:rsidRDefault="002266D1" w:rsidP="002266D1">
      <w:pPr>
        <w:tabs>
          <w:tab w:val="center" w:pos="566"/>
          <w:tab w:val="center" w:pos="5103"/>
          <w:tab w:val="center" w:pos="6672"/>
        </w:tabs>
        <w:spacing w:after="2" w:line="259" w:lineRule="auto"/>
        <w:ind w:left="-15" w:firstLine="0"/>
        <w:jc w:val="left"/>
        <w:rPr>
          <w:rFonts w:ascii="Verdana" w:hAnsi="Verdana"/>
        </w:rPr>
      </w:pPr>
      <w:r w:rsidRPr="002266D1">
        <w:rPr>
          <w:rFonts w:ascii="Verdana" w:hAnsi="Verdana"/>
          <w:highlight w:val="yellow"/>
        </w:rPr>
        <w:t>A ………… Le ……</w:t>
      </w:r>
      <w:proofErr w:type="gramStart"/>
      <w:r w:rsidRPr="002266D1">
        <w:rPr>
          <w:rFonts w:ascii="Verdana" w:hAnsi="Verdana"/>
          <w:highlight w:val="yellow"/>
        </w:rPr>
        <w:t>…….</w:t>
      </w:r>
      <w:proofErr w:type="gramEnd"/>
      <w:r w:rsidRPr="002266D1">
        <w:rPr>
          <w:rFonts w:ascii="Verdana" w:hAnsi="Verdana"/>
          <w:highlight w:val="yellow"/>
        </w:rPr>
        <w:t>.</w:t>
      </w:r>
      <w:r w:rsidRPr="002266D1">
        <w:rPr>
          <w:rFonts w:ascii="Verdana" w:hAnsi="Verdana"/>
        </w:rPr>
        <w:t xml:space="preserve"> </w:t>
      </w:r>
    </w:p>
    <w:p w:rsidR="00222C01" w:rsidRPr="002266D1" w:rsidRDefault="002266D1">
      <w:pPr>
        <w:spacing w:after="0" w:line="259" w:lineRule="auto"/>
        <w:ind w:left="0" w:firstLine="0"/>
        <w:jc w:val="left"/>
        <w:rPr>
          <w:rFonts w:ascii="Verdana" w:hAnsi="Verdana"/>
          <w:sz w:val="18"/>
        </w:rPr>
      </w:pPr>
      <w:r w:rsidRPr="002266D1">
        <w:rPr>
          <w:rFonts w:ascii="Verdana" w:hAnsi="Verdana"/>
          <w:b/>
        </w:rPr>
        <w:t xml:space="preserve"> </w:t>
      </w:r>
    </w:p>
    <w:p w:rsidR="00222C01" w:rsidRPr="002266D1" w:rsidRDefault="002266D1" w:rsidP="002266D1">
      <w:pPr>
        <w:spacing w:after="0" w:line="259" w:lineRule="auto"/>
        <w:ind w:left="-5"/>
        <w:jc w:val="left"/>
        <w:rPr>
          <w:rFonts w:ascii="Verdana" w:hAnsi="Verdana"/>
          <w:sz w:val="18"/>
        </w:rPr>
      </w:pPr>
      <w:r w:rsidRPr="002266D1">
        <w:rPr>
          <w:rFonts w:ascii="Verdana" w:hAnsi="Verdana"/>
          <w:b/>
          <w:u w:val="single"/>
        </w:rPr>
        <w:t>OBJET </w:t>
      </w:r>
      <w:r w:rsidRPr="002266D1">
        <w:rPr>
          <w:rFonts w:ascii="Verdana" w:hAnsi="Verdana"/>
          <w:b/>
        </w:rPr>
        <w:t xml:space="preserve">: TICFE - Année </w:t>
      </w:r>
      <w:r w:rsidRPr="002266D1">
        <w:rPr>
          <w:rFonts w:ascii="Verdana" w:hAnsi="Verdana"/>
          <w:b/>
          <w:highlight w:val="yellow"/>
        </w:rPr>
        <w:t>……</w:t>
      </w:r>
      <w:proofErr w:type="gramStart"/>
      <w:r w:rsidRPr="002266D1">
        <w:rPr>
          <w:rFonts w:ascii="Verdana" w:hAnsi="Verdana"/>
          <w:b/>
          <w:highlight w:val="yellow"/>
        </w:rPr>
        <w:t>…….</w:t>
      </w:r>
      <w:proofErr w:type="gramEnd"/>
      <w:r w:rsidRPr="002266D1">
        <w:rPr>
          <w:rFonts w:ascii="Verdana" w:hAnsi="Verdana"/>
          <w:b/>
          <w:highlight w:val="yellow"/>
        </w:rPr>
        <w:t>.</w:t>
      </w:r>
      <w:r w:rsidRPr="002266D1">
        <w:rPr>
          <w:rFonts w:ascii="Verdana" w:hAnsi="Verdana"/>
        </w:rPr>
        <w:t xml:space="preserve"> - </w:t>
      </w:r>
      <w:r w:rsidRPr="002266D1">
        <w:rPr>
          <w:rFonts w:ascii="Verdana" w:hAnsi="Verdana"/>
          <w:b/>
        </w:rPr>
        <w:t>Demande d’application de taux réduit</w:t>
      </w:r>
      <w:r w:rsidRPr="002266D1">
        <w:rPr>
          <w:rFonts w:ascii="Verdana" w:hAnsi="Verdana"/>
        </w:rPr>
        <w:t xml:space="preserve"> </w:t>
      </w:r>
    </w:p>
    <w:p w:rsidR="00222C01" w:rsidRPr="002266D1" w:rsidRDefault="002266D1">
      <w:pPr>
        <w:spacing w:after="90" w:line="259" w:lineRule="auto"/>
        <w:ind w:left="0" w:firstLine="0"/>
        <w:jc w:val="left"/>
        <w:rPr>
          <w:rFonts w:ascii="Verdana" w:hAnsi="Verdana"/>
        </w:rPr>
      </w:pPr>
      <w:r w:rsidRPr="002266D1">
        <w:rPr>
          <w:rFonts w:ascii="Verdana" w:hAnsi="Verdana"/>
          <w:sz w:val="24"/>
        </w:rPr>
        <w:t xml:space="preserve"> </w:t>
      </w:r>
    </w:p>
    <w:p w:rsidR="00222C01" w:rsidRPr="002266D1" w:rsidRDefault="002266D1" w:rsidP="002266D1">
      <w:pPr>
        <w:pStyle w:val="Titre1"/>
        <w:rPr>
          <w:rFonts w:ascii="Verdana" w:hAnsi="Verdana"/>
          <w:sz w:val="28"/>
        </w:rPr>
      </w:pPr>
      <w:r w:rsidRPr="002266D1">
        <w:rPr>
          <w:rFonts w:ascii="Verdana" w:hAnsi="Verdana"/>
          <w:sz w:val="28"/>
        </w:rPr>
        <w:t>Descriptif du procédé industriel</w:t>
      </w:r>
      <w:r w:rsidRPr="002266D1">
        <w:rPr>
          <w:rFonts w:ascii="Verdana" w:hAnsi="Verdana"/>
          <w:sz w:val="28"/>
          <w:vertAlign w:val="subscript"/>
        </w:rPr>
        <w:t xml:space="preserve"> </w:t>
      </w:r>
    </w:p>
    <w:p w:rsidR="00222C01" w:rsidRPr="002266D1" w:rsidRDefault="002266D1">
      <w:pPr>
        <w:spacing w:after="0" w:line="259" w:lineRule="auto"/>
        <w:ind w:left="0" w:firstLine="0"/>
        <w:jc w:val="left"/>
        <w:rPr>
          <w:rFonts w:ascii="Verdana" w:hAnsi="Verdana"/>
        </w:rPr>
      </w:pPr>
      <w:r w:rsidRPr="002266D1">
        <w:rPr>
          <w:rFonts w:ascii="Verdana" w:hAnsi="Verdana"/>
        </w:rPr>
        <w:t xml:space="preserve"> </w:t>
      </w:r>
    </w:p>
    <w:p w:rsidR="00222C01" w:rsidRPr="002266D1" w:rsidRDefault="002266D1">
      <w:pPr>
        <w:ind w:left="-5"/>
        <w:rPr>
          <w:rFonts w:ascii="Verdana" w:hAnsi="Verdana"/>
          <w:szCs w:val="20"/>
        </w:rPr>
      </w:pPr>
      <w:r w:rsidRPr="002266D1">
        <w:rPr>
          <w:rFonts w:ascii="Verdana" w:hAnsi="Verdana"/>
          <w:szCs w:val="20"/>
        </w:rPr>
        <w:t xml:space="preserve">Pour les services à caractère industriel et commercial, </w:t>
      </w:r>
      <w:r w:rsidRPr="002266D1">
        <w:rPr>
          <w:rFonts w:ascii="Verdana" w:hAnsi="Verdana"/>
          <w:szCs w:val="20"/>
          <w:highlight w:val="yellow"/>
        </w:rPr>
        <w:t>…………</w:t>
      </w:r>
      <w:r w:rsidRPr="002266D1">
        <w:rPr>
          <w:rFonts w:ascii="Verdana" w:hAnsi="Verdana"/>
          <w:szCs w:val="20"/>
        </w:rPr>
        <w:t xml:space="preserve"> communes pour la production et la distribution de l’eau potable (</w:t>
      </w:r>
      <w:r w:rsidRPr="002266D1">
        <w:rPr>
          <w:rFonts w:ascii="Verdana" w:hAnsi="Verdana"/>
          <w:szCs w:val="20"/>
          <w:highlight w:val="yellow"/>
        </w:rPr>
        <w:t>…………</w:t>
      </w:r>
      <w:r w:rsidRPr="002266D1">
        <w:rPr>
          <w:rFonts w:ascii="Verdana" w:hAnsi="Verdana"/>
          <w:szCs w:val="20"/>
        </w:rPr>
        <w:t xml:space="preserve"> abonnés) et </w:t>
      </w:r>
      <w:r w:rsidRPr="002266D1">
        <w:rPr>
          <w:rFonts w:ascii="Verdana" w:hAnsi="Verdana"/>
          <w:szCs w:val="20"/>
          <w:highlight w:val="yellow"/>
        </w:rPr>
        <w:t>…</w:t>
      </w:r>
      <w:proofErr w:type="gramStart"/>
      <w:r w:rsidRPr="002266D1">
        <w:rPr>
          <w:rFonts w:ascii="Verdana" w:hAnsi="Verdana"/>
          <w:szCs w:val="20"/>
          <w:highlight w:val="yellow"/>
        </w:rPr>
        <w:t>…….</w:t>
      </w:r>
      <w:proofErr w:type="gramEnd"/>
      <w:r w:rsidRPr="002266D1">
        <w:rPr>
          <w:rFonts w:ascii="Verdana" w:hAnsi="Verdana"/>
          <w:szCs w:val="20"/>
          <w:highlight w:val="yellow"/>
        </w:rPr>
        <w:t>.</w:t>
      </w:r>
      <w:r w:rsidRPr="002266D1">
        <w:rPr>
          <w:rFonts w:ascii="Verdana" w:hAnsi="Verdana"/>
          <w:szCs w:val="20"/>
        </w:rPr>
        <w:t xml:space="preserve">  </w:t>
      </w:r>
      <w:proofErr w:type="gramStart"/>
      <w:r w:rsidRPr="002266D1">
        <w:rPr>
          <w:rFonts w:ascii="Verdana" w:hAnsi="Verdana"/>
          <w:szCs w:val="20"/>
        </w:rPr>
        <w:t>communes</w:t>
      </w:r>
      <w:proofErr w:type="gramEnd"/>
      <w:r w:rsidRPr="002266D1">
        <w:rPr>
          <w:rFonts w:ascii="Verdana" w:hAnsi="Verdana"/>
          <w:szCs w:val="20"/>
        </w:rPr>
        <w:t xml:space="preserve"> pour l’assainissement (</w:t>
      </w:r>
      <w:r w:rsidRPr="002266D1">
        <w:rPr>
          <w:rFonts w:ascii="Verdana" w:hAnsi="Verdana"/>
          <w:szCs w:val="20"/>
          <w:highlight w:val="yellow"/>
        </w:rPr>
        <w:t>……………..</w:t>
      </w:r>
      <w:r w:rsidRPr="002266D1">
        <w:rPr>
          <w:rFonts w:ascii="Verdana" w:hAnsi="Verdana"/>
          <w:szCs w:val="20"/>
        </w:rPr>
        <w:t xml:space="preserve"> </w:t>
      </w:r>
      <w:proofErr w:type="gramStart"/>
      <w:r w:rsidRPr="002266D1">
        <w:rPr>
          <w:rFonts w:ascii="Verdana" w:hAnsi="Verdana"/>
          <w:szCs w:val="20"/>
        </w:rPr>
        <w:t>abonnés</w:t>
      </w:r>
      <w:proofErr w:type="gramEnd"/>
      <w:r w:rsidRPr="002266D1">
        <w:rPr>
          <w:rFonts w:ascii="Verdana" w:hAnsi="Verdana"/>
          <w:szCs w:val="20"/>
        </w:rPr>
        <w:t xml:space="preserve">) confient l’exploitation de ces domaines à </w:t>
      </w:r>
      <w:r w:rsidRPr="002266D1">
        <w:rPr>
          <w:rFonts w:ascii="Verdana" w:hAnsi="Verdana"/>
          <w:szCs w:val="20"/>
          <w:highlight w:val="yellow"/>
        </w:rPr>
        <w:t>…… (Collectivité).</w:t>
      </w:r>
      <w:r w:rsidRPr="002266D1">
        <w:rPr>
          <w:rFonts w:ascii="Verdana" w:hAnsi="Verdana"/>
          <w:szCs w:val="20"/>
        </w:rPr>
        <w:t xml:space="preserve"> </w:t>
      </w:r>
    </w:p>
    <w:p w:rsidR="00222C01" w:rsidRPr="002266D1" w:rsidRDefault="002266D1">
      <w:pPr>
        <w:spacing w:after="0" w:line="259" w:lineRule="auto"/>
        <w:ind w:left="0" w:firstLine="0"/>
        <w:jc w:val="left"/>
        <w:rPr>
          <w:rFonts w:ascii="Verdana" w:hAnsi="Verdana"/>
          <w:szCs w:val="20"/>
        </w:rPr>
      </w:pPr>
      <w:r w:rsidRPr="002266D1">
        <w:rPr>
          <w:rFonts w:ascii="Verdana" w:hAnsi="Verdana"/>
          <w:szCs w:val="20"/>
        </w:rPr>
        <w:t xml:space="preserve"> </w:t>
      </w:r>
    </w:p>
    <w:p w:rsidR="002266D1" w:rsidRDefault="002266D1">
      <w:pPr>
        <w:ind w:left="-5"/>
        <w:rPr>
          <w:rFonts w:ascii="Verdana" w:hAnsi="Verdana"/>
          <w:szCs w:val="20"/>
        </w:rPr>
      </w:pPr>
      <w:r w:rsidRPr="002266D1">
        <w:rPr>
          <w:rFonts w:ascii="Verdana" w:hAnsi="Verdana"/>
          <w:szCs w:val="20"/>
        </w:rPr>
        <w:t xml:space="preserve">A travers les services territoriaux, </w:t>
      </w:r>
      <w:r w:rsidRPr="002266D1">
        <w:rPr>
          <w:rFonts w:ascii="Verdana" w:hAnsi="Verdana"/>
          <w:szCs w:val="20"/>
          <w:highlight w:val="yellow"/>
        </w:rPr>
        <w:t>…</w:t>
      </w:r>
      <w:proofErr w:type="gramStart"/>
      <w:r w:rsidRPr="002266D1">
        <w:rPr>
          <w:rFonts w:ascii="Verdana" w:hAnsi="Verdana"/>
          <w:szCs w:val="20"/>
          <w:highlight w:val="yellow"/>
        </w:rPr>
        <w:t>…….</w:t>
      </w:r>
      <w:proofErr w:type="gramEnd"/>
      <w:r w:rsidRPr="002266D1">
        <w:rPr>
          <w:rFonts w:ascii="Verdana" w:hAnsi="Verdana"/>
          <w:szCs w:val="20"/>
          <w:highlight w:val="yellow"/>
        </w:rPr>
        <w:t>. (Collectivité)</w:t>
      </w:r>
      <w:r w:rsidRPr="002266D1">
        <w:rPr>
          <w:rFonts w:ascii="Verdana" w:hAnsi="Verdana"/>
          <w:szCs w:val="20"/>
        </w:rPr>
        <w:t xml:space="preserve"> se déploie sur le terrain de la manière suivante : </w:t>
      </w:r>
      <w:r w:rsidRPr="002266D1">
        <w:rPr>
          <w:rFonts w:ascii="Verdana" w:hAnsi="Verdana"/>
          <w:szCs w:val="20"/>
          <w:highlight w:val="yellow"/>
        </w:rPr>
        <w:t>…………………….</w:t>
      </w:r>
      <w:r w:rsidRPr="002266D1">
        <w:rPr>
          <w:rFonts w:ascii="Verdana" w:hAnsi="Verdana"/>
          <w:szCs w:val="20"/>
        </w:rPr>
        <w:t xml:space="preserve"> </w:t>
      </w:r>
    </w:p>
    <w:p w:rsidR="00222C01" w:rsidRPr="002266D1" w:rsidRDefault="002266D1">
      <w:pPr>
        <w:ind w:left="-5"/>
        <w:rPr>
          <w:rFonts w:ascii="Verdana" w:hAnsi="Verdana"/>
          <w:szCs w:val="20"/>
        </w:rPr>
      </w:pPr>
      <w:r w:rsidRPr="002266D1">
        <w:rPr>
          <w:rFonts w:ascii="Verdana" w:hAnsi="Verdana"/>
          <w:szCs w:val="20"/>
        </w:rPr>
        <w:t xml:space="preserve">Ces services territoriaux assurent l’exploitation et la gestion des services d’eau potable et d’assainissement collectif. </w:t>
      </w:r>
    </w:p>
    <w:p w:rsidR="00222C01" w:rsidRPr="002266D1" w:rsidRDefault="002266D1">
      <w:pPr>
        <w:spacing w:after="0" w:line="259" w:lineRule="auto"/>
        <w:ind w:left="0" w:firstLine="0"/>
        <w:jc w:val="left"/>
        <w:rPr>
          <w:rFonts w:ascii="Verdana" w:hAnsi="Verdana"/>
          <w:szCs w:val="20"/>
        </w:rPr>
      </w:pPr>
      <w:r w:rsidRPr="002266D1">
        <w:rPr>
          <w:rFonts w:ascii="Verdana" w:hAnsi="Verdana"/>
          <w:szCs w:val="20"/>
        </w:rPr>
        <w:t xml:space="preserve"> </w:t>
      </w:r>
    </w:p>
    <w:p w:rsidR="00222C01" w:rsidRPr="002266D1" w:rsidRDefault="002266D1">
      <w:pPr>
        <w:ind w:left="-5"/>
        <w:rPr>
          <w:rFonts w:ascii="Verdana" w:hAnsi="Verdana"/>
          <w:szCs w:val="20"/>
        </w:rPr>
      </w:pPr>
      <w:r w:rsidRPr="002266D1">
        <w:rPr>
          <w:rFonts w:ascii="Verdana" w:hAnsi="Verdana"/>
          <w:szCs w:val="20"/>
        </w:rPr>
        <w:t xml:space="preserve">A ce titre </w:t>
      </w:r>
      <w:r w:rsidRPr="002266D1">
        <w:rPr>
          <w:rFonts w:ascii="Verdana" w:hAnsi="Verdana"/>
          <w:szCs w:val="20"/>
          <w:highlight w:val="yellow"/>
        </w:rPr>
        <w:t>……… (Collectivité)</w:t>
      </w:r>
      <w:r w:rsidRPr="002266D1">
        <w:rPr>
          <w:rFonts w:ascii="Verdana" w:hAnsi="Verdana"/>
          <w:szCs w:val="20"/>
        </w:rPr>
        <w:t xml:space="preserve"> exploite </w:t>
      </w:r>
      <w:r w:rsidRPr="002266D1">
        <w:rPr>
          <w:rFonts w:ascii="Verdana" w:hAnsi="Verdana"/>
          <w:szCs w:val="20"/>
          <w:highlight w:val="yellow"/>
        </w:rPr>
        <w:t>…………… Km</w:t>
      </w:r>
      <w:r w:rsidRPr="002266D1">
        <w:rPr>
          <w:rFonts w:ascii="Verdana" w:hAnsi="Verdana"/>
          <w:szCs w:val="20"/>
        </w:rPr>
        <w:t xml:space="preserve"> de réseau d’eau potable et </w:t>
      </w:r>
      <w:r w:rsidRPr="002266D1">
        <w:rPr>
          <w:rFonts w:ascii="Verdana" w:hAnsi="Verdana"/>
          <w:szCs w:val="20"/>
          <w:highlight w:val="yellow"/>
        </w:rPr>
        <w:t>…………… Km</w:t>
      </w:r>
      <w:r w:rsidRPr="002266D1">
        <w:rPr>
          <w:rFonts w:ascii="Verdana" w:hAnsi="Verdana"/>
          <w:szCs w:val="20"/>
        </w:rPr>
        <w:t xml:space="preserve"> de réseau d’assainissement.</w:t>
      </w:r>
    </w:p>
    <w:p w:rsidR="00222C01" w:rsidRPr="002266D1" w:rsidRDefault="002266D1">
      <w:pPr>
        <w:spacing w:after="0" w:line="259" w:lineRule="auto"/>
        <w:ind w:left="0" w:firstLine="0"/>
        <w:jc w:val="left"/>
        <w:rPr>
          <w:rFonts w:ascii="Verdana" w:hAnsi="Verdana"/>
          <w:szCs w:val="20"/>
        </w:rPr>
      </w:pPr>
      <w:r w:rsidRPr="002266D1">
        <w:rPr>
          <w:rFonts w:ascii="Verdana" w:hAnsi="Verdana"/>
          <w:szCs w:val="20"/>
        </w:rPr>
        <w:t xml:space="preserve"> </w:t>
      </w:r>
    </w:p>
    <w:p w:rsidR="00222C01" w:rsidRPr="002266D1" w:rsidRDefault="002266D1">
      <w:pPr>
        <w:spacing w:after="0"/>
        <w:ind w:left="-5"/>
        <w:rPr>
          <w:rFonts w:ascii="Verdana" w:hAnsi="Verdana"/>
          <w:szCs w:val="20"/>
        </w:rPr>
      </w:pPr>
      <w:r w:rsidRPr="002266D1">
        <w:rPr>
          <w:rFonts w:ascii="Verdana" w:hAnsi="Verdana"/>
          <w:szCs w:val="20"/>
        </w:rPr>
        <w:t xml:space="preserve">Les missions industrielles exercées par </w:t>
      </w:r>
      <w:r w:rsidRPr="002266D1">
        <w:rPr>
          <w:rFonts w:ascii="Verdana" w:hAnsi="Verdana"/>
          <w:szCs w:val="20"/>
          <w:highlight w:val="yellow"/>
        </w:rPr>
        <w:t>……</w:t>
      </w:r>
      <w:proofErr w:type="gramStart"/>
      <w:r w:rsidRPr="002266D1">
        <w:rPr>
          <w:rFonts w:ascii="Verdana" w:hAnsi="Verdana"/>
          <w:szCs w:val="20"/>
          <w:highlight w:val="yellow"/>
        </w:rPr>
        <w:t>…….</w:t>
      </w:r>
      <w:proofErr w:type="gramEnd"/>
      <w:r w:rsidRPr="002266D1">
        <w:rPr>
          <w:rFonts w:ascii="Verdana" w:hAnsi="Verdana"/>
          <w:szCs w:val="20"/>
          <w:highlight w:val="yellow"/>
        </w:rPr>
        <w:t>.… (Collectivité)</w:t>
      </w:r>
      <w:r w:rsidRPr="002266D1">
        <w:rPr>
          <w:rFonts w:ascii="Verdana" w:hAnsi="Verdana"/>
          <w:szCs w:val="20"/>
        </w:rPr>
        <w:t xml:space="preserve"> dans le domaine de l’eau et l’assainissement consistent à exploiter les réseaux pour répondre aux besoins des abonnés en gestion technique et administrative, à réaliser des branchements d'eau et d'assainissement collectif, renouveler les matériels et relever les compteurs d'eau, etc. </w:t>
      </w:r>
    </w:p>
    <w:p w:rsidR="00222C01" w:rsidRPr="002266D1" w:rsidRDefault="002266D1">
      <w:pPr>
        <w:spacing w:after="11" w:line="259" w:lineRule="auto"/>
        <w:ind w:left="0" w:firstLine="0"/>
        <w:jc w:val="left"/>
        <w:rPr>
          <w:rFonts w:ascii="Verdana" w:hAnsi="Verdana"/>
          <w:szCs w:val="20"/>
        </w:rPr>
      </w:pPr>
      <w:r w:rsidRPr="002266D1">
        <w:rPr>
          <w:rFonts w:ascii="Verdana" w:hAnsi="Verdana"/>
          <w:szCs w:val="20"/>
        </w:rPr>
        <w:t xml:space="preserve"> </w:t>
      </w:r>
    </w:p>
    <w:p w:rsidR="00222C01" w:rsidRPr="002266D1" w:rsidRDefault="002266D1">
      <w:pPr>
        <w:ind w:left="-5"/>
        <w:rPr>
          <w:rFonts w:ascii="Verdana" w:hAnsi="Verdana"/>
          <w:szCs w:val="20"/>
        </w:rPr>
      </w:pPr>
      <w:r w:rsidRPr="002266D1">
        <w:rPr>
          <w:rFonts w:ascii="Verdana" w:hAnsi="Verdana"/>
          <w:szCs w:val="20"/>
        </w:rPr>
        <w:t xml:space="preserve">Plusieurs pôles au sein de </w:t>
      </w:r>
      <w:r w:rsidRPr="002266D1">
        <w:rPr>
          <w:rFonts w:ascii="Verdana" w:hAnsi="Verdana"/>
          <w:szCs w:val="20"/>
          <w:highlight w:val="yellow"/>
        </w:rPr>
        <w:t>……… (Collectivité)</w:t>
      </w:r>
      <w:r w:rsidRPr="002266D1">
        <w:rPr>
          <w:rFonts w:ascii="Verdana" w:hAnsi="Verdana"/>
          <w:szCs w:val="20"/>
        </w:rPr>
        <w:t xml:space="preserve"> permettent d’exploiter le patrimoine avec par exemple : </w:t>
      </w:r>
    </w:p>
    <w:p w:rsidR="00222C01" w:rsidRPr="002266D1" w:rsidRDefault="002266D1">
      <w:pPr>
        <w:spacing w:after="18" w:line="259" w:lineRule="auto"/>
        <w:ind w:left="0" w:firstLine="0"/>
        <w:jc w:val="left"/>
        <w:rPr>
          <w:rFonts w:ascii="Verdana" w:hAnsi="Verdana"/>
          <w:szCs w:val="20"/>
        </w:rPr>
      </w:pPr>
      <w:r w:rsidRPr="002266D1">
        <w:rPr>
          <w:rFonts w:ascii="Verdana" w:hAnsi="Verdana"/>
          <w:szCs w:val="20"/>
        </w:rPr>
        <w:t xml:space="preserve"> </w:t>
      </w:r>
    </w:p>
    <w:p w:rsidR="00222C01" w:rsidRPr="002266D1" w:rsidRDefault="002266D1">
      <w:pPr>
        <w:numPr>
          <w:ilvl w:val="0"/>
          <w:numId w:val="1"/>
        </w:numPr>
        <w:ind w:hanging="348"/>
        <w:rPr>
          <w:rFonts w:ascii="Verdana" w:hAnsi="Verdana"/>
          <w:szCs w:val="20"/>
          <w:highlight w:val="yellow"/>
        </w:rPr>
      </w:pPr>
      <w:r w:rsidRPr="002266D1">
        <w:rPr>
          <w:rFonts w:ascii="Verdana" w:hAnsi="Verdana"/>
          <w:szCs w:val="20"/>
          <w:highlight w:val="yellow"/>
        </w:rPr>
        <w:t xml:space="preserve">Un pôle Production d’eau potable dédié au suivi, au contrôle et à l’amélioration du fonctionnement des usines d’eau potable ainsi que des réservoirs de stockage, </w:t>
      </w:r>
    </w:p>
    <w:p w:rsidR="00222C01" w:rsidRPr="002266D1" w:rsidRDefault="002266D1">
      <w:pPr>
        <w:numPr>
          <w:ilvl w:val="0"/>
          <w:numId w:val="1"/>
        </w:numPr>
        <w:ind w:hanging="348"/>
        <w:rPr>
          <w:rFonts w:ascii="Verdana" w:hAnsi="Verdana"/>
          <w:szCs w:val="20"/>
          <w:highlight w:val="yellow"/>
        </w:rPr>
      </w:pPr>
      <w:r w:rsidRPr="002266D1">
        <w:rPr>
          <w:rFonts w:ascii="Verdana" w:hAnsi="Verdana"/>
          <w:szCs w:val="20"/>
          <w:highlight w:val="yellow"/>
        </w:rPr>
        <w:t xml:space="preserve">Un pôle Études et Achats, s'occupant du suivi de l'investissement du service ainsi que des achats communs à l'ensemble de la direction technique de l'eau et de l'assainissement, </w:t>
      </w:r>
    </w:p>
    <w:p w:rsidR="00222C01" w:rsidRPr="002266D1" w:rsidRDefault="002266D1">
      <w:pPr>
        <w:numPr>
          <w:ilvl w:val="0"/>
          <w:numId w:val="1"/>
        </w:numPr>
        <w:ind w:hanging="348"/>
        <w:rPr>
          <w:rFonts w:ascii="Verdana" w:hAnsi="Verdana"/>
          <w:szCs w:val="20"/>
          <w:highlight w:val="yellow"/>
        </w:rPr>
      </w:pPr>
      <w:r w:rsidRPr="002266D1">
        <w:rPr>
          <w:rFonts w:ascii="Verdana" w:hAnsi="Verdana"/>
          <w:szCs w:val="20"/>
          <w:highlight w:val="yellow"/>
        </w:rPr>
        <w:t xml:space="preserve">Un pôle de Travaux en régie chargé de l’ensemble des réfections des ouvrages (réhabilitation des têtes de forages, des postes de relèvement, renouvellement des équipements des usines d’eau potable et des stations d’épuration...). Un atelier chaudronnerie spécialisé en soudure inox et aluminium, </w:t>
      </w:r>
    </w:p>
    <w:p w:rsidR="00222C01" w:rsidRPr="002266D1" w:rsidRDefault="002266D1">
      <w:pPr>
        <w:numPr>
          <w:ilvl w:val="0"/>
          <w:numId w:val="1"/>
        </w:numPr>
        <w:ind w:hanging="348"/>
        <w:rPr>
          <w:rFonts w:ascii="Verdana" w:hAnsi="Verdana"/>
          <w:szCs w:val="20"/>
          <w:highlight w:val="yellow"/>
        </w:rPr>
      </w:pPr>
      <w:r w:rsidRPr="002266D1">
        <w:rPr>
          <w:rFonts w:ascii="Verdana" w:hAnsi="Verdana"/>
          <w:szCs w:val="20"/>
          <w:highlight w:val="yellow"/>
        </w:rPr>
        <w:t xml:space="preserve">Un pôle Hydrocurage réalise l’entretien des réseaux et des ouvrages d’assainissement, </w:t>
      </w:r>
    </w:p>
    <w:p w:rsidR="00222C01" w:rsidRPr="002266D1" w:rsidRDefault="002266D1">
      <w:pPr>
        <w:numPr>
          <w:ilvl w:val="0"/>
          <w:numId w:val="1"/>
        </w:numPr>
        <w:spacing w:after="0"/>
        <w:ind w:hanging="348"/>
        <w:rPr>
          <w:rFonts w:ascii="Verdana" w:hAnsi="Verdana"/>
          <w:szCs w:val="20"/>
          <w:highlight w:val="yellow"/>
        </w:rPr>
      </w:pPr>
      <w:r w:rsidRPr="002266D1">
        <w:rPr>
          <w:rFonts w:ascii="Verdana" w:hAnsi="Verdana"/>
          <w:szCs w:val="20"/>
          <w:highlight w:val="yellow"/>
        </w:rPr>
        <w:t xml:space="preserve">Un pôle Électromécanique qui assure l’entretien électromécanique des installations et la mise en conformité électrique. Il participe aussi aux paramétrages des supervisions locales, des télégestions et des automates programmables, </w:t>
      </w:r>
    </w:p>
    <w:p w:rsidR="002266D1" w:rsidRPr="002266D1" w:rsidRDefault="002266D1" w:rsidP="002266D1">
      <w:pPr>
        <w:numPr>
          <w:ilvl w:val="0"/>
          <w:numId w:val="1"/>
        </w:numPr>
        <w:ind w:hanging="348"/>
        <w:rPr>
          <w:rFonts w:ascii="Verdana" w:hAnsi="Verdana"/>
          <w:szCs w:val="20"/>
          <w:highlight w:val="yellow"/>
        </w:rPr>
      </w:pPr>
      <w:r w:rsidRPr="002266D1">
        <w:rPr>
          <w:rFonts w:ascii="Verdana" w:hAnsi="Verdana"/>
          <w:szCs w:val="20"/>
          <w:highlight w:val="yellow"/>
        </w:rPr>
        <w:t xml:space="preserve">Un pôle Supervision et automatisme est garant du paramétrage de la supervision et des systèmes d’alerte. Il a en charge le traitement des données de télésurveillance existantes pour optimiser l’exploitation des services d’eau et d’assainissement, </w:t>
      </w:r>
    </w:p>
    <w:p w:rsidR="00222C01" w:rsidRPr="002266D1" w:rsidRDefault="002266D1" w:rsidP="002266D1">
      <w:pPr>
        <w:numPr>
          <w:ilvl w:val="0"/>
          <w:numId w:val="1"/>
        </w:numPr>
        <w:ind w:hanging="348"/>
        <w:rPr>
          <w:rFonts w:ascii="Verdana" w:hAnsi="Verdana"/>
          <w:szCs w:val="20"/>
          <w:highlight w:val="yellow"/>
        </w:rPr>
      </w:pPr>
      <w:r w:rsidRPr="002266D1">
        <w:rPr>
          <w:rFonts w:ascii="Verdana" w:hAnsi="Verdana"/>
          <w:szCs w:val="20"/>
          <w:highlight w:val="yellow"/>
        </w:rPr>
        <w:t xml:space="preserve">Un pôle Boues et transport est constitué de l’usine de compostage des boues de stations d’épuration, de l’unité mobile de déshydratation des boues et du transport des boues. </w:t>
      </w:r>
    </w:p>
    <w:p w:rsidR="00222C01" w:rsidRPr="002266D1" w:rsidRDefault="002266D1">
      <w:pPr>
        <w:spacing w:after="6" w:line="259" w:lineRule="auto"/>
        <w:ind w:left="0" w:firstLine="0"/>
        <w:jc w:val="left"/>
        <w:rPr>
          <w:rFonts w:ascii="Verdana" w:hAnsi="Verdana"/>
          <w:szCs w:val="20"/>
        </w:rPr>
      </w:pPr>
      <w:r w:rsidRPr="002266D1">
        <w:rPr>
          <w:rFonts w:ascii="Verdana" w:hAnsi="Verdana"/>
          <w:szCs w:val="20"/>
        </w:rPr>
        <w:t xml:space="preserve"> </w:t>
      </w:r>
    </w:p>
    <w:p w:rsidR="00222C01" w:rsidRPr="002266D1" w:rsidRDefault="002266D1">
      <w:pPr>
        <w:ind w:left="-5"/>
        <w:rPr>
          <w:rFonts w:ascii="Verdana" w:hAnsi="Verdana"/>
          <w:szCs w:val="20"/>
        </w:rPr>
      </w:pPr>
      <w:r w:rsidRPr="002266D1">
        <w:rPr>
          <w:rFonts w:ascii="Verdana" w:hAnsi="Verdana"/>
          <w:szCs w:val="20"/>
        </w:rPr>
        <w:lastRenderedPageBreak/>
        <w:t xml:space="preserve">Ainsi </w:t>
      </w:r>
      <w:r>
        <w:rPr>
          <w:rFonts w:ascii="Verdana" w:hAnsi="Verdana"/>
          <w:szCs w:val="20"/>
        </w:rPr>
        <w:t>… (Collectivité)</w:t>
      </w:r>
      <w:r w:rsidRPr="002266D1">
        <w:rPr>
          <w:rFonts w:ascii="Verdana" w:hAnsi="Verdana"/>
          <w:szCs w:val="20"/>
        </w:rPr>
        <w:t xml:space="preserve"> souscrit des contrats de fourniture d’énergie électrique auprès d’EDF (5 en 2018) pour l’exploitation </w:t>
      </w:r>
      <w:r>
        <w:rPr>
          <w:rFonts w:ascii="Verdana" w:hAnsi="Verdana"/>
          <w:szCs w:val="20"/>
        </w:rPr>
        <w:t xml:space="preserve">de </w:t>
      </w:r>
      <w:r w:rsidRPr="002266D1">
        <w:rPr>
          <w:rFonts w:ascii="Verdana" w:hAnsi="Verdana"/>
          <w:szCs w:val="20"/>
          <w:highlight w:val="yellow"/>
        </w:rPr>
        <w:t>…</w:t>
      </w:r>
      <w:proofErr w:type="gramStart"/>
      <w:r w:rsidRPr="002266D1">
        <w:rPr>
          <w:rFonts w:ascii="Verdana" w:hAnsi="Verdana"/>
          <w:szCs w:val="20"/>
          <w:highlight w:val="yellow"/>
        </w:rPr>
        <w:t>…….</w:t>
      </w:r>
      <w:proofErr w:type="gramEnd"/>
      <w:r w:rsidRPr="002266D1">
        <w:rPr>
          <w:rFonts w:ascii="Verdana" w:hAnsi="Verdana"/>
          <w:szCs w:val="20"/>
          <w:highlight w:val="yellow"/>
        </w:rPr>
        <w:t>.</w:t>
      </w:r>
      <w:r w:rsidRPr="002266D1">
        <w:rPr>
          <w:rFonts w:ascii="Verdana" w:hAnsi="Verdana"/>
          <w:szCs w:val="20"/>
        </w:rPr>
        <w:t xml:space="preserve"> </w:t>
      </w:r>
      <w:proofErr w:type="gramStart"/>
      <w:r w:rsidRPr="002266D1">
        <w:rPr>
          <w:rFonts w:ascii="Verdana" w:hAnsi="Verdana"/>
          <w:szCs w:val="20"/>
        </w:rPr>
        <w:t>sites</w:t>
      </w:r>
      <w:proofErr w:type="gramEnd"/>
      <w:r w:rsidRPr="002266D1">
        <w:rPr>
          <w:rFonts w:ascii="Verdana" w:hAnsi="Verdana"/>
          <w:szCs w:val="20"/>
        </w:rPr>
        <w:t xml:space="preserve"> en eau potable </w:t>
      </w:r>
      <w:r w:rsidRPr="002266D1">
        <w:rPr>
          <w:rFonts w:ascii="Verdana" w:hAnsi="Verdana"/>
          <w:szCs w:val="20"/>
          <w:highlight w:val="yellow"/>
        </w:rPr>
        <w:t>(Station de production d’eau potable), ………….</w:t>
      </w:r>
      <w:r w:rsidRPr="002266D1">
        <w:rPr>
          <w:rFonts w:ascii="Verdana" w:hAnsi="Verdana"/>
          <w:szCs w:val="20"/>
        </w:rPr>
        <w:t xml:space="preserve"> </w:t>
      </w:r>
      <w:proofErr w:type="gramStart"/>
      <w:r w:rsidRPr="002266D1">
        <w:rPr>
          <w:rFonts w:ascii="Verdana" w:hAnsi="Verdana"/>
          <w:szCs w:val="20"/>
        </w:rPr>
        <w:t>sites</w:t>
      </w:r>
      <w:proofErr w:type="gramEnd"/>
      <w:r w:rsidRPr="002266D1">
        <w:rPr>
          <w:rFonts w:ascii="Verdana" w:hAnsi="Verdana"/>
          <w:szCs w:val="20"/>
        </w:rPr>
        <w:t xml:space="preserve"> pour l’assainissement </w:t>
      </w:r>
      <w:r w:rsidRPr="002266D1">
        <w:rPr>
          <w:rFonts w:ascii="Verdana" w:hAnsi="Verdana"/>
          <w:szCs w:val="20"/>
          <w:highlight w:val="yellow"/>
        </w:rPr>
        <w:t>(stations d’épurations et usine de compostage de boues de stations.).</w:t>
      </w:r>
      <w:r w:rsidRPr="002266D1">
        <w:rPr>
          <w:rFonts w:ascii="Verdana" w:hAnsi="Verdana"/>
          <w:szCs w:val="20"/>
        </w:rPr>
        <w:t xml:space="preserve"> </w:t>
      </w:r>
    </w:p>
    <w:sectPr w:rsidR="00222C01" w:rsidRPr="002266D1">
      <w:pgSz w:w="11906" w:h="16841"/>
      <w:pgMar w:top="1440" w:right="1413" w:bottom="1440" w:left="1419"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B2C0D93"/>
    <w:multiLevelType w:val="hybridMultilevel"/>
    <w:tmpl w:val="E478523C"/>
    <w:lvl w:ilvl="0" w:tplc="2520B81E">
      <w:start w:val="1"/>
      <w:numFmt w:val="bullet"/>
      <w:lvlText w:val="-"/>
      <w:lvlJc w:val="left"/>
      <w:pPr>
        <w:ind w:left="708"/>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1" w:tplc="DFCC319E">
      <w:start w:val="1"/>
      <w:numFmt w:val="bullet"/>
      <w:lvlText w:val="o"/>
      <w:lvlJc w:val="left"/>
      <w:pPr>
        <w:ind w:left="14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2" w:tplc="C0AAE516">
      <w:start w:val="1"/>
      <w:numFmt w:val="bullet"/>
      <w:lvlText w:val="▪"/>
      <w:lvlJc w:val="left"/>
      <w:pPr>
        <w:ind w:left="21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3" w:tplc="1DD60C72">
      <w:start w:val="1"/>
      <w:numFmt w:val="bullet"/>
      <w:lvlText w:val="•"/>
      <w:lvlJc w:val="left"/>
      <w:pPr>
        <w:ind w:left="28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4" w:tplc="BA90C15E">
      <w:start w:val="1"/>
      <w:numFmt w:val="bullet"/>
      <w:lvlText w:val="o"/>
      <w:lvlJc w:val="left"/>
      <w:pPr>
        <w:ind w:left="360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5" w:tplc="EEBEAF14">
      <w:start w:val="1"/>
      <w:numFmt w:val="bullet"/>
      <w:lvlText w:val="▪"/>
      <w:lvlJc w:val="left"/>
      <w:pPr>
        <w:ind w:left="432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6" w:tplc="3F783F8C">
      <w:start w:val="1"/>
      <w:numFmt w:val="bullet"/>
      <w:lvlText w:val="•"/>
      <w:lvlJc w:val="left"/>
      <w:pPr>
        <w:ind w:left="504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7" w:tplc="4202BF62">
      <w:start w:val="1"/>
      <w:numFmt w:val="bullet"/>
      <w:lvlText w:val="o"/>
      <w:lvlJc w:val="left"/>
      <w:pPr>
        <w:ind w:left="576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lvl w:ilvl="8" w:tplc="C3621A9A">
      <w:start w:val="1"/>
      <w:numFmt w:val="bullet"/>
      <w:lvlText w:val="▪"/>
      <w:lvlJc w:val="left"/>
      <w:pPr>
        <w:ind w:left="6480"/>
      </w:pPr>
      <w:rPr>
        <w:rFonts w:ascii="Times New Roman" w:eastAsia="Times New Roman" w:hAnsi="Times New Roman" w:cs="Times New Roman"/>
        <w:b w:val="0"/>
        <w:i w:val="0"/>
        <w:strike w:val="0"/>
        <w:dstrike w:val="0"/>
        <w:color w:val="000000"/>
        <w:sz w:val="20"/>
        <w:szCs w:val="20"/>
        <w:u w:val="none" w:color="000000"/>
        <w:bdr w:val="none" w:sz="0" w:space="0" w:color="auto"/>
        <w:shd w:val="clear" w:color="auto" w:fill="auto"/>
        <w:vertAlign w:val="baseli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C01"/>
    <w:rsid w:val="00222C01"/>
    <w:rsid w:val="002266D1"/>
    <w:rsid w:val="00C67108"/>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396829"/>
  <w15:docId w15:val="{62B1E55B-3561-45FF-B034-72D6FB2625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pacing w:after="24" w:line="250" w:lineRule="auto"/>
      <w:ind w:left="10" w:hanging="10"/>
      <w:jc w:val="both"/>
    </w:pPr>
    <w:rPr>
      <w:rFonts w:ascii="Arial" w:eastAsia="Arial" w:hAnsi="Arial" w:cs="Arial"/>
      <w:color w:val="000000"/>
      <w:sz w:val="20"/>
    </w:rPr>
  </w:style>
  <w:style w:type="paragraph" w:styleId="Titre1">
    <w:name w:val="heading 1"/>
    <w:next w:val="Normal"/>
    <w:link w:val="Titre1Car"/>
    <w:uiPriority w:val="9"/>
    <w:qFormat/>
    <w:pPr>
      <w:keepNext/>
      <w:keepLines/>
      <w:pBdr>
        <w:top w:val="single" w:sz="4" w:space="0" w:color="000000"/>
        <w:left w:val="single" w:sz="4" w:space="0" w:color="000000"/>
        <w:bottom w:val="single" w:sz="4" w:space="0" w:color="000000"/>
        <w:right w:val="single" w:sz="4" w:space="0" w:color="000000"/>
      </w:pBdr>
      <w:shd w:val="clear" w:color="auto" w:fill="E7E6E6"/>
      <w:spacing w:after="0"/>
      <w:ind w:right="5"/>
      <w:jc w:val="center"/>
      <w:outlineLvl w:val="0"/>
    </w:pPr>
    <w:rPr>
      <w:rFonts w:ascii="Arial" w:eastAsia="Arial" w:hAnsi="Arial" w:cs="Arial"/>
      <w:b/>
      <w:color w:val="000000"/>
      <w:sz w:val="32"/>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Arial" w:eastAsia="Arial" w:hAnsi="Arial" w:cs="Arial"/>
      <w:b/>
      <w:color w:val="000000"/>
      <w:sz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452</Words>
  <Characters>2491</Characters>
  <Application>Microsoft Office Word</Application>
  <DocSecurity>0</DocSecurity>
  <Lines>20</Lines>
  <Paragraphs>5</Paragraphs>
  <ScaleCrop>false</ScaleCrop>
  <Company/>
  <LinksUpToDate>false</LinksUpToDate>
  <CharactersWithSpaces>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07 janvier 1999</dc:title>
  <dc:subject/>
  <dc:creator>malet</dc:creator>
  <cp:keywords/>
  <cp:lastModifiedBy>Claire Rochelle</cp:lastModifiedBy>
  <cp:revision>3</cp:revision>
  <dcterms:created xsi:type="dcterms:W3CDTF">2018-11-21T08:45:00Z</dcterms:created>
  <dcterms:modified xsi:type="dcterms:W3CDTF">2018-11-21T09:47:00Z</dcterms:modified>
</cp:coreProperties>
</file>